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7B36A" w14:textId="77777777" w:rsidR="00FE39E8" w:rsidRDefault="00FE39E8" w:rsidP="000F7200">
      <w:pPr>
        <w:pStyle w:val="Heading1"/>
      </w:pPr>
    </w:p>
    <w:p w14:paraId="30F0E4CD" w14:textId="77777777" w:rsidR="00224EBD" w:rsidRPr="00224EBD" w:rsidRDefault="00224EBD" w:rsidP="00224EBD"/>
    <w:p w14:paraId="642394F2" w14:textId="1ED8FAA5" w:rsidR="00224EBD" w:rsidRPr="00224EBD" w:rsidRDefault="00224EBD" w:rsidP="00224EBD">
      <w:pPr>
        <w:jc w:val="center"/>
        <w:rPr>
          <w:rFonts w:asciiTheme="majorHAnsi" w:hAnsiTheme="majorHAnsi"/>
          <w:color w:val="1F497D" w:themeColor="text2"/>
          <w:sz w:val="72"/>
        </w:rPr>
      </w:pPr>
      <w:r w:rsidRPr="00224EBD">
        <w:rPr>
          <w:rFonts w:asciiTheme="majorHAnsi" w:hAnsiTheme="majorHAnsi"/>
          <w:color w:val="1F497D" w:themeColor="text2"/>
          <w:sz w:val="72"/>
        </w:rPr>
        <w:t>Measuring global health R&amp;D for the post-2015 development agend</w:t>
      </w:r>
      <w:r w:rsidRPr="00224EBD">
        <w:rPr>
          <w:rFonts w:asciiTheme="majorHAnsi" w:hAnsiTheme="majorHAnsi"/>
          <w:color w:val="1F497D" w:themeColor="text2"/>
          <w:sz w:val="72"/>
        </w:rPr>
        <w:t>a</w:t>
      </w:r>
    </w:p>
    <w:p w14:paraId="1A67EDE9" w14:textId="77777777" w:rsidR="00224EBD" w:rsidRPr="00224EBD" w:rsidRDefault="00224EBD" w:rsidP="00224EBD">
      <w:pPr>
        <w:rPr>
          <w:color w:val="1F497D" w:themeColor="text2"/>
        </w:rPr>
      </w:pPr>
    </w:p>
    <w:p w14:paraId="7B82EC7E" w14:textId="201ED279" w:rsidR="00224EBD" w:rsidRPr="00224EBD" w:rsidRDefault="00224EBD" w:rsidP="00224EBD">
      <w:pPr>
        <w:rPr>
          <w:color w:val="1F497D" w:themeColor="text2"/>
        </w:rPr>
      </w:pPr>
    </w:p>
    <w:p w14:paraId="597D22BA" w14:textId="2FA2A1CA" w:rsidR="00224EBD" w:rsidRPr="00224EBD" w:rsidRDefault="00224EBD" w:rsidP="00224EBD">
      <w:pPr>
        <w:jc w:val="center"/>
        <w:rPr>
          <w:rFonts w:asciiTheme="majorHAnsi" w:hAnsiTheme="majorHAnsi"/>
          <w:color w:val="1F497D" w:themeColor="text2"/>
          <w:sz w:val="44"/>
        </w:rPr>
      </w:pPr>
      <w:r w:rsidRPr="00224EBD">
        <w:rPr>
          <w:rFonts w:asciiTheme="majorHAnsi" w:hAnsiTheme="majorHAnsi"/>
          <w:color w:val="1F497D" w:themeColor="text2"/>
          <w:sz w:val="44"/>
        </w:rPr>
        <w:t>CONSULTATION DRAFT</w:t>
      </w:r>
    </w:p>
    <w:p w14:paraId="7155AD99" w14:textId="76971918" w:rsidR="00224EBD" w:rsidRPr="00224EBD" w:rsidRDefault="00224EBD" w:rsidP="00224EBD">
      <w:pPr>
        <w:jc w:val="center"/>
        <w:rPr>
          <w:rFonts w:asciiTheme="majorHAnsi" w:hAnsiTheme="majorHAnsi"/>
          <w:color w:val="1F497D" w:themeColor="text2"/>
          <w:sz w:val="36"/>
        </w:rPr>
      </w:pPr>
      <w:r w:rsidRPr="00224EBD">
        <w:rPr>
          <w:rFonts w:asciiTheme="majorHAnsi" w:hAnsiTheme="majorHAnsi"/>
          <w:color w:val="1F497D" w:themeColor="text2"/>
          <w:sz w:val="36"/>
        </w:rPr>
        <w:t>June 2015</w:t>
      </w:r>
    </w:p>
    <w:p w14:paraId="3825A58E" w14:textId="3318BB21" w:rsidR="00224EBD" w:rsidRDefault="00224EBD" w:rsidP="00224EBD"/>
    <w:p w14:paraId="56CFB057" w14:textId="6C213790" w:rsidR="00224EBD" w:rsidRDefault="00224EBD" w:rsidP="00224EBD"/>
    <w:p w14:paraId="731806D5" w14:textId="77777777" w:rsidR="00224EBD" w:rsidRPr="00224EBD" w:rsidRDefault="00224EBD" w:rsidP="00224EBD"/>
    <w:p w14:paraId="38708896" w14:textId="77777777" w:rsidR="00224EBD" w:rsidRPr="00224EBD" w:rsidRDefault="00224EBD" w:rsidP="00224EBD"/>
    <w:p w14:paraId="0FA037C8" w14:textId="77777777" w:rsidR="00224EBD" w:rsidRPr="00224EBD" w:rsidRDefault="00224EBD" w:rsidP="00224EBD"/>
    <w:p w14:paraId="6707836F" w14:textId="77777777" w:rsidR="00224EBD" w:rsidRPr="00224EBD" w:rsidRDefault="00224EBD" w:rsidP="00224EBD"/>
    <w:p w14:paraId="04FBAAD8" w14:textId="77777777" w:rsidR="00224EBD" w:rsidRPr="00224EBD" w:rsidRDefault="00224EBD" w:rsidP="00224EBD"/>
    <w:p w14:paraId="380B32C2" w14:textId="77777777" w:rsidR="00224EBD" w:rsidRPr="00224EBD" w:rsidRDefault="00224EBD" w:rsidP="00224EBD"/>
    <w:p w14:paraId="440D3EBD" w14:textId="77777777" w:rsidR="00224EBD" w:rsidRPr="00224EBD" w:rsidRDefault="00224EBD" w:rsidP="00224EBD"/>
    <w:p w14:paraId="0ACEC0F0" w14:textId="77777777" w:rsidR="00224EBD" w:rsidRPr="00224EBD" w:rsidRDefault="00224EBD" w:rsidP="00224EBD"/>
    <w:p w14:paraId="1489946B" w14:textId="77777777" w:rsidR="00224EBD" w:rsidRPr="00224EBD" w:rsidRDefault="00224EBD" w:rsidP="00224EBD"/>
    <w:p w14:paraId="515D80E7" w14:textId="4021665F" w:rsidR="00224EBD" w:rsidRDefault="00224EBD" w:rsidP="00224EBD">
      <w:pPr>
        <w:rPr>
          <w:sz w:val="20"/>
        </w:rPr>
      </w:pPr>
      <w:r w:rsidRPr="00224EBD">
        <w:rPr>
          <w:sz w:val="20"/>
        </w:rPr>
        <w:t>This report was prepared by Policy Cures through a project supported by the GHTC, PATH, TB Alliance, IAVI, MMV, FIND and COHRED</w:t>
      </w:r>
    </w:p>
    <w:p w14:paraId="16F89425" w14:textId="2171B7AA" w:rsidR="00224EBD" w:rsidRPr="00224EBD" w:rsidRDefault="00224EBD" w:rsidP="00224EBD">
      <w:pPr>
        <w:autoSpaceDE w:val="0"/>
        <w:autoSpaceDN w:val="0"/>
        <w:adjustRightInd w:val="0"/>
        <w:spacing w:after="0" w:line="240" w:lineRule="auto"/>
        <w:rPr>
          <w:rFonts w:ascii="HelveticaNeue-Light" w:hAnsi="HelveticaNeue-Light" w:cs="HelveticaNeue-Light"/>
          <w:color w:val="548DD4" w:themeColor="text2" w:themeTint="99"/>
          <w:sz w:val="19"/>
          <w:szCs w:val="19"/>
        </w:rPr>
      </w:pPr>
      <w:r w:rsidRPr="009B611D">
        <w:rPr>
          <w:rFonts w:ascii="Univers" w:hAnsi="Univers" w:cs="Univers"/>
          <w:color w:val="548DD4" w:themeColor="text2" w:themeTint="99"/>
        </w:rPr>
        <w:t>www.policycures.org</w:t>
      </w:r>
    </w:p>
    <w:p w14:paraId="57EF49B9" w14:textId="4E8D217B" w:rsidR="00224EBD" w:rsidRDefault="00224EBD" w:rsidP="00224EBD"/>
    <w:p w14:paraId="174A4BD2" w14:textId="77777777" w:rsidR="00E85287" w:rsidRPr="00224EBD" w:rsidRDefault="00E85287" w:rsidP="00224EBD">
      <w:pPr>
        <w:sectPr w:rsidR="00E85287" w:rsidRPr="00224EBD" w:rsidSect="00002B09">
          <w:footerReference w:type="default" r:id="rId13"/>
          <w:pgSz w:w="11906" w:h="16838"/>
          <w:pgMar w:top="1418" w:right="1418" w:bottom="1418" w:left="1418" w:header="709" w:footer="709" w:gutter="0"/>
          <w:pgNumType w:start="0"/>
          <w:cols w:space="708"/>
          <w:titlePg/>
          <w:docGrid w:linePitch="360"/>
        </w:sectPr>
      </w:pPr>
    </w:p>
    <w:p w14:paraId="3B85B758" w14:textId="77777777" w:rsidR="00976AEE" w:rsidRPr="00A5310B" w:rsidRDefault="00976AEE" w:rsidP="00A5310B">
      <w:pPr>
        <w:rPr>
          <w:rFonts w:asciiTheme="majorHAnsi" w:eastAsiaTheme="majorEastAsia" w:hAnsiTheme="majorHAnsi" w:cstheme="majorBidi"/>
          <w:b/>
          <w:bCs/>
          <w:color w:val="4F81BD" w:themeColor="accent1"/>
          <w:sz w:val="26"/>
          <w:szCs w:val="26"/>
        </w:rPr>
      </w:pPr>
      <w:r w:rsidRPr="00A5310B">
        <w:rPr>
          <w:rFonts w:asciiTheme="majorHAnsi" w:eastAsiaTheme="majorEastAsia" w:hAnsiTheme="majorHAnsi" w:cstheme="majorBidi"/>
          <w:b/>
          <w:bCs/>
          <w:color w:val="4F81BD" w:themeColor="accent1"/>
          <w:sz w:val="26"/>
          <w:szCs w:val="26"/>
        </w:rPr>
        <w:lastRenderedPageBreak/>
        <w:t>CONTENTS</w:t>
      </w:r>
    </w:p>
    <w:sdt>
      <w:sdtPr>
        <w:id w:val="2011093357"/>
        <w:docPartObj>
          <w:docPartGallery w:val="Table of Contents"/>
          <w:docPartUnique/>
        </w:docPartObj>
      </w:sdtPr>
      <w:sdtEndPr>
        <w:rPr>
          <w:b/>
          <w:bCs/>
          <w:noProof/>
        </w:rPr>
      </w:sdtEndPr>
      <w:sdtContent>
        <w:p w14:paraId="68D4A0B2" w14:textId="77777777" w:rsidR="00191079" w:rsidRDefault="00976AEE">
          <w:pPr>
            <w:pStyle w:val="TOC2"/>
            <w:tabs>
              <w:tab w:val="right" w:leader="dot" w:pos="9060"/>
            </w:tabs>
            <w:rPr>
              <w:noProof/>
            </w:rPr>
          </w:pPr>
          <w:r>
            <w:fldChar w:fldCharType="begin"/>
          </w:r>
          <w:r>
            <w:instrText xml:space="preserve"> TOC \o "1-3" \h \z \u </w:instrText>
          </w:r>
          <w:r>
            <w:fldChar w:fldCharType="separate"/>
          </w:r>
          <w:hyperlink w:anchor="_Toc421879226" w:history="1">
            <w:r w:rsidR="00191079" w:rsidRPr="001A03D1">
              <w:rPr>
                <w:rStyle w:val="Hyperlink"/>
                <w:noProof/>
              </w:rPr>
              <w:t>EXECUTIVE SUMMARY</w:t>
            </w:r>
            <w:r w:rsidR="00191079">
              <w:rPr>
                <w:noProof/>
                <w:webHidden/>
              </w:rPr>
              <w:tab/>
            </w:r>
            <w:r w:rsidR="00191079">
              <w:rPr>
                <w:noProof/>
                <w:webHidden/>
              </w:rPr>
              <w:fldChar w:fldCharType="begin"/>
            </w:r>
            <w:r w:rsidR="00191079">
              <w:rPr>
                <w:noProof/>
                <w:webHidden/>
              </w:rPr>
              <w:instrText xml:space="preserve"> PAGEREF _Toc421879226 \h </w:instrText>
            </w:r>
            <w:r w:rsidR="00191079">
              <w:rPr>
                <w:noProof/>
                <w:webHidden/>
              </w:rPr>
            </w:r>
            <w:r w:rsidR="00191079">
              <w:rPr>
                <w:noProof/>
                <w:webHidden/>
              </w:rPr>
              <w:fldChar w:fldCharType="separate"/>
            </w:r>
            <w:r w:rsidR="00224EBD">
              <w:rPr>
                <w:noProof/>
                <w:webHidden/>
              </w:rPr>
              <w:t>2</w:t>
            </w:r>
            <w:r w:rsidR="00191079">
              <w:rPr>
                <w:noProof/>
                <w:webHidden/>
              </w:rPr>
              <w:fldChar w:fldCharType="end"/>
            </w:r>
          </w:hyperlink>
        </w:p>
        <w:p w14:paraId="4025AB39" w14:textId="77777777" w:rsidR="00191079" w:rsidRDefault="00191079">
          <w:pPr>
            <w:pStyle w:val="TOC2"/>
            <w:tabs>
              <w:tab w:val="right" w:leader="dot" w:pos="9060"/>
            </w:tabs>
            <w:rPr>
              <w:noProof/>
            </w:rPr>
          </w:pPr>
          <w:hyperlink w:anchor="_Toc421879227" w:history="1">
            <w:r w:rsidRPr="001A03D1">
              <w:rPr>
                <w:rStyle w:val="Hyperlink"/>
                <w:noProof/>
              </w:rPr>
              <w:t>GLOBAL HEALTH R&amp;D IS ESSENTIAL FOR SUSTAINABLE DEVELOPMENT</w:t>
            </w:r>
            <w:r>
              <w:rPr>
                <w:noProof/>
                <w:webHidden/>
              </w:rPr>
              <w:tab/>
            </w:r>
            <w:r>
              <w:rPr>
                <w:noProof/>
                <w:webHidden/>
              </w:rPr>
              <w:fldChar w:fldCharType="begin"/>
            </w:r>
            <w:r>
              <w:rPr>
                <w:noProof/>
                <w:webHidden/>
              </w:rPr>
              <w:instrText xml:space="preserve"> PAGEREF _Toc421879227 \h </w:instrText>
            </w:r>
            <w:r>
              <w:rPr>
                <w:noProof/>
                <w:webHidden/>
              </w:rPr>
            </w:r>
            <w:r>
              <w:rPr>
                <w:noProof/>
                <w:webHidden/>
              </w:rPr>
              <w:fldChar w:fldCharType="separate"/>
            </w:r>
            <w:r w:rsidR="00224EBD">
              <w:rPr>
                <w:noProof/>
                <w:webHidden/>
              </w:rPr>
              <w:t>3</w:t>
            </w:r>
            <w:r>
              <w:rPr>
                <w:noProof/>
                <w:webHidden/>
              </w:rPr>
              <w:fldChar w:fldCharType="end"/>
            </w:r>
          </w:hyperlink>
        </w:p>
        <w:p w14:paraId="00268C64" w14:textId="77777777" w:rsidR="00191079" w:rsidRDefault="00191079">
          <w:pPr>
            <w:pStyle w:val="TOC3"/>
            <w:tabs>
              <w:tab w:val="right" w:leader="dot" w:pos="9060"/>
            </w:tabs>
            <w:rPr>
              <w:noProof/>
            </w:rPr>
          </w:pPr>
          <w:hyperlink w:anchor="_Toc421879228" w:history="1">
            <w:r w:rsidRPr="001A03D1">
              <w:rPr>
                <w:rStyle w:val="Hyperlink"/>
                <w:noProof/>
              </w:rPr>
              <w:t>Health is fundamental to sustainable development</w:t>
            </w:r>
            <w:r>
              <w:rPr>
                <w:noProof/>
                <w:webHidden/>
              </w:rPr>
              <w:tab/>
            </w:r>
            <w:r>
              <w:rPr>
                <w:noProof/>
                <w:webHidden/>
              </w:rPr>
              <w:fldChar w:fldCharType="begin"/>
            </w:r>
            <w:r>
              <w:rPr>
                <w:noProof/>
                <w:webHidden/>
              </w:rPr>
              <w:instrText xml:space="preserve"> PAGEREF _Toc421879228 \h </w:instrText>
            </w:r>
            <w:r>
              <w:rPr>
                <w:noProof/>
                <w:webHidden/>
              </w:rPr>
            </w:r>
            <w:r>
              <w:rPr>
                <w:noProof/>
                <w:webHidden/>
              </w:rPr>
              <w:fldChar w:fldCharType="separate"/>
            </w:r>
            <w:r w:rsidR="00224EBD">
              <w:rPr>
                <w:noProof/>
                <w:webHidden/>
              </w:rPr>
              <w:t>3</w:t>
            </w:r>
            <w:r>
              <w:rPr>
                <w:noProof/>
                <w:webHidden/>
              </w:rPr>
              <w:fldChar w:fldCharType="end"/>
            </w:r>
          </w:hyperlink>
        </w:p>
        <w:p w14:paraId="61E49445" w14:textId="77777777" w:rsidR="00191079" w:rsidRDefault="00191079">
          <w:pPr>
            <w:pStyle w:val="TOC3"/>
            <w:tabs>
              <w:tab w:val="right" w:leader="dot" w:pos="9060"/>
            </w:tabs>
            <w:rPr>
              <w:noProof/>
            </w:rPr>
          </w:pPr>
          <w:hyperlink w:anchor="_Toc421879229" w:history="1">
            <w:r w:rsidRPr="001A03D1">
              <w:rPr>
                <w:rStyle w:val="Hyperlink"/>
                <w:noProof/>
              </w:rPr>
              <w:t>Innovation is critical to achieving health targets</w:t>
            </w:r>
            <w:r>
              <w:rPr>
                <w:noProof/>
                <w:webHidden/>
              </w:rPr>
              <w:tab/>
            </w:r>
            <w:r>
              <w:rPr>
                <w:noProof/>
                <w:webHidden/>
              </w:rPr>
              <w:fldChar w:fldCharType="begin"/>
            </w:r>
            <w:r>
              <w:rPr>
                <w:noProof/>
                <w:webHidden/>
              </w:rPr>
              <w:instrText xml:space="preserve"> PAGEREF _Toc421879229 \h </w:instrText>
            </w:r>
            <w:r>
              <w:rPr>
                <w:noProof/>
                <w:webHidden/>
              </w:rPr>
            </w:r>
            <w:r>
              <w:rPr>
                <w:noProof/>
                <w:webHidden/>
              </w:rPr>
              <w:fldChar w:fldCharType="separate"/>
            </w:r>
            <w:r w:rsidR="00224EBD">
              <w:rPr>
                <w:noProof/>
                <w:webHidden/>
              </w:rPr>
              <w:t>3</w:t>
            </w:r>
            <w:r>
              <w:rPr>
                <w:noProof/>
                <w:webHidden/>
              </w:rPr>
              <w:fldChar w:fldCharType="end"/>
            </w:r>
          </w:hyperlink>
        </w:p>
        <w:p w14:paraId="191900E6" w14:textId="77777777" w:rsidR="00191079" w:rsidRDefault="00191079">
          <w:pPr>
            <w:pStyle w:val="TOC3"/>
            <w:tabs>
              <w:tab w:val="right" w:leader="dot" w:pos="9060"/>
            </w:tabs>
            <w:rPr>
              <w:noProof/>
            </w:rPr>
          </w:pPr>
          <w:hyperlink w:anchor="_Toc421879230" w:history="1">
            <w:r w:rsidRPr="001A03D1">
              <w:rPr>
                <w:rStyle w:val="Hyperlink"/>
                <w:noProof/>
              </w:rPr>
              <w:t>Global health R&amp;D relies on public and philanthropic support</w:t>
            </w:r>
            <w:r>
              <w:rPr>
                <w:noProof/>
                <w:webHidden/>
              </w:rPr>
              <w:tab/>
            </w:r>
            <w:r>
              <w:rPr>
                <w:noProof/>
                <w:webHidden/>
              </w:rPr>
              <w:fldChar w:fldCharType="begin"/>
            </w:r>
            <w:r>
              <w:rPr>
                <w:noProof/>
                <w:webHidden/>
              </w:rPr>
              <w:instrText xml:space="preserve"> PAGEREF _Toc421879230 \h </w:instrText>
            </w:r>
            <w:r>
              <w:rPr>
                <w:noProof/>
                <w:webHidden/>
              </w:rPr>
            </w:r>
            <w:r>
              <w:rPr>
                <w:noProof/>
                <w:webHidden/>
              </w:rPr>
              <w:fldChar w:fldCharType="separate"/>
            </w:r>
            <w:r w:rsidR="00224EBD">
              <w:rPr>
                <w:noProof/>
                <w:webHidden/>
              </w:rPr>
              <w:t>4</w:t>
            </w:r>
            <w:r>
              <w:rPr>
                <w:noProof/>
                <w:webHidden/>
              </w:rPr>
              <w:fldChar w:fldCharType="end"/>
            </w:r>
          </w:hyperlink>
        </w:p>
        <w:p w14:paraId="6F4433A5" w14:textId="77777777" w:rsidR="00191079" w:rsidRDefault="00191079">
          <w:pPr>
            <w:pStyle w:val="TOC2"/>
            <w:tabs>
              <w:tab w:val="right" w:leader="dot" w:pos="9060"/>
            </w:tabs>
            <w:rPr>
              <w:noProof/>
            </w:rPr>
          </w:pPr>
          <w:hyperlink w:anchor="_Toc421879231" w:history="1">
            <w:r w:rsidRPr="001A03D1">
              <w:rPr>
                <w:rStyle w:val="Hyperlink"/>
                <w:noProof/>
              </w:rPr>
              <w:t>GLOBAL HEALTH R&amp;D IS MISSING FROM THE SUSTAINABLE DEVELOPMENT GOALS</w:t>
            </w:r>
            <w:r>
              <w:rPr>
                <w:noProof/>
                <w:webHidden/>
              </w:rPr>
              <w:tab/>
            </w:r>
            <w:r>
              <w:rPr>
                <w:noProof/>
                <w:webHidden/>
              </w:rPr>
              <w:fldChar w:fldCharType="begin"/>
            </w:r>
            <w:r>
              <w:rPr>
                <w:noProof/>
                <w:webHidden/>
              </w:rPr>
              <w:instrText xml:space="preserve"> PAGEREF _Toc421879231 \h </w:instrText>
            </w:r>
            <w:r>
              <w:rPr>
                <w:noProof/>
                <w:webHidden/>
              </w:rPr>
            </w:r>
            <w:r>
              <w:rPr>
                <w:noProof/>
                <w:webHidden/>
              </w:rPr>
              <w:fldChar w:fldCharType="separate"/>
            </w:r>
            <w:r w:rsidR="00224EBD">
              <w:rPr>
                <w:noProof/>
                <w:webHidden/>
              </w:rPr>
              <w:t>5</w:t>
            </w:r>
            <w:r>
              <w:rPr>
                <w:noProof/>
                <w:webHidden/>
              </w:rPr>
              <w:fldChar w:fldCharType="end"/>
            </w:r>
          </w:hyperlink>
        </w:p>
        <w:p w14:paraId="267E34B5" w14:textId="77777777" w:rsidR="00191079" w:rsidRDefault="00191079">
          <w:pPr>
            <w:pStyle w:val="TOC3"/>
            <w:tabs>
              <w:tab w:val="right" w:leader="dot" w:pos="9060"/>
            </w:tabs>
            <w:rPr>
              <w:noProof/>
            </w:rPr>
          </w:pPr>
          <w:hyperlink w:anchor="_Toc421879232" w:history="1">
            <w:r w:rsidRPr="001A03D1">
              <w:rPr>
                <w:rStyle w:val="Hyperlink"/>
                <w:noProof/>
              </w:rPr>
              <w:t>A snapshot of the SDG and indicator development timeline</w:t>
            </w:r>
            <w:r>
              <w:rPr>
                <w:noProof/>
                <w:webHidden/>
              </w:rPr>
              <w:tab/>
            </w:r>
            <w:r>
              <w:rPr>
                <w:noProof/>
                <w:webHidden/>
              </w:rPr>
              <w:fldChar w:fldCharType="begin"/>
            </w:r>
            <w:r>
              <w:rPr>
                <w:noProof/>
                <w:webHidden/>
              </w:rPr>
              <w:instrText xml:space="preserve"> PAGEREF _Toc421879232 \h </w:instrText>
            </w:r>
            <w:r>
              <w:rPr>
                <w:noProof/>
                <w:webHidden/>
              </w:rPr>
            </w:r>
            <w:r>
              <w:rPr>
                <w:noProof/>
                <w:webHidden/>
              </w:rPr>
              <w:fldChar w:fldCharType="separate"/>
            </w:r>
            <w:r w:rsidR="00224EBD">
              <w:rPr>
                <w:noProof/>
                <w:webHidden/>
              </w:rPr>
              <w:t>5</w:t>
            </w:r>
            <w:r>
              <w:rPr>
                <w:noProof/>
                <w:webHidden/>
              </w:rPr>
              <w:fldChar w:fldCharType="end"/>
            </w:r>
          </w:hyperlink>
        </w:p>
        <w:p w14:paraId="52B8CFA8" w14:textId="77777777" w:rsidR="00191079" w:rsidRDefault="00191079">
          <w:pPr>
            <w:pStyle w:val="TOC3"/>
            <w:tabs>
              <w:tab w:val="right" w:leader="dot" w:pos="9060"/>
            </w:tabs>
            <w:rPr>
              <w:noProof/>
            </w:rPr>
          </w:pPr>
          <w:hyperlink w:anchor="_Toc421879233" w:history="1">
            <w:r w:rsidRPr="001A03D1">
              <w:rPr>
                <w:rStyle w:val="Hyperlink"/>
                <w:noProof/>
              </w:rPr>
              <w:t>Global health R&amp;D treated as an afterthought</w:t>
            </w:r>
            <w:r>
              <w:rPr>
                <w:noProof/>
                <w:webHidden/>
              </w:rPr>
              <w:tab/>
            </w:r>
            <w:r>
              <w:rPr>
                <w:noProof/>
                <w:webHidden/>
              </w:rPr>
              <w:fldChar w:fldCharType="begin"/>
            </w:r>
            <w:r>
              <w:rPr>
                <w:noProof/>
                <w:webHidden/>
              </w:rPr>
              <w:instrText xml:space="preserve"> PAGEREF _Toc421879233 \h </w:instrText>
            </w:r>
            <w:r>
              <w:rPr>
                <w:noProof/>
                <w:webHidden/>
              </w:rPr>
            </w:r>
            <w:r>
              <w:rPr>
                <w:noProof/>
                <w:webHidden/>
              </w:rPr>
              <w:fldChar w:fldCharType="separate"/>
            </w:r>
            <w:r w:rsidR="00224EBD">
              <w:rPr>
                <w:noProof/>
                <w:webHidden/>
              </w:rPr>
              <w:t>5</w:t>
            </w:r>
            <w:r>
              <w:rPr>
                <w:noProof/>
                <w:webHidden/>
              </w:rPr>
              <w:fldChar w:fldCharType="end"/>
            </w:r>
          </w:hyperlink>
        </w:p>
        <w:p w14:paraId="170339F3" w14:textId="77777777" w:rsidR="00191079" w:rsidRDefault="00191079">
          <w:pPr>
            <w:pStyle w:val="TOC3"/>
            <w:tabs>
              <w:tab w:val="right" w:leader="dot" w:pos="9060"/>
            </w:tabs>
            <w:rPr>
              <w:noProof/>
            </w:rPr>
          </w:pPr>
          <w:hyperlink w:anchor="_Toc421879234" w:history="1">
            <w:r w:rsidRPr="001A03D1">
              <w:rPr>
                <w:rStyle w:val="Hyperlink"/>
                <w:noProof/>
              </w:rPr>
              <w:t>Currently proposed SDG indicators do not measure global health R&amp;D</w:t>
            </w:r>
            <w:r>
              <w:rPr>
                <w:noProof/>
                <w:webHidden/>
              </w:rPr>
              <w:tab/>
            </w:r>
            <w:r>
              <w:rPr>
                <w:noProof/>
                <w:webHidden/>
              </w:rPr>
              <w:fldChar w:fldCharType="begin"/>
            </w:r>
            <w:r>
              <w:rPr>
                <w:noProof/>
                <w:webHidden/>
              </w:rPr>
              <w:instrText xml:space="preserve"> PAGEREF _Toc421879234 \h </w:instrText>
            </w:r>
            <w:r>
              <w:rPr>
                <w:noProof/>
                <w:webHidden/>
              </w:rPr>
            </w:r>
            <w:r>
              <w:rPr>
                <w:noProof/>
                <w:webHidden/>
              </w:rPr>
              <w:fldChar w:fldCharType="separate"/>
            </w:r>
            <w:r w:rsidR="00224EBD">
              <w:rPr>
                <w:noProof/>
                <w:webHidden/>
              </w:rPr>
              <w:t>6</w:t>
            </w:r>
            <w:r>
              <w:rPr>
                <w:noProof/>
                <w:webHidden/>
              </w:rPr>
              <w:fldChar w:fldCharType="end"/>
            </w:r>
          </w:hyperlink>
        </w:p>
        <w:p w14:paraId="71D2D18D" w14:textId="77777777" w:rsidR="00191079" w:rsidRDefault="00191079">
          <w:pPr>
            <w:pStyle w:val="TOC2"/>
            <w:tabs>
              <w:tab w:val="right" w:leader="dot" w:pos="9060"/>
            </w:tabs>
            <w:rPr>
              <w:noProof/>
            </w:rPr>
          </w:pPr>
          <w:hyperlink w:anchor="_Toc421879235" w:history="1">
            <w:r w:rsidRPr="001A03D1">
              <w:rPr>
                <w:rStyle w:val="Hyperlink"/>
                <w:noProof/>
              </w:rPr>
              <w:t>DEVELOPING THE MISSING R&amp;D INDICATORS</w:t>
            </w:r>
            <w:r>
              <w:rPr>
                <w:noProof/>
                <w:webHidden/>
              </w:rPr>
              <w:tab/>
            </w:r>
            <w:r>
              <w:rPr>
                <w:noProof/>
                <w:webHidden/>
              </w:rPr>
              <w:fldChar w:fldCharType="begin"/>
            </w:r>
            <w:r>
              <w:rPr>
                <w:noProof/>
                <w:webHidden/>
              </w:rPr>
              <w:instrText xml:space="preserve"> PAGEREF _Toc421879235 \h </w:instrText>
            </w:r>
            <w:r>
              <w:rPr>
                <w:noProof/>
                <w:webHidden/>
              </w:rPr>
            </w:r>
            <w:r>
              <w:rPr>
                <w:noProof/>
                <w:webHidden/>
              </w:rPr>
              <w:fldChar w:fldCharType="separate"/>
            </w:r>
            <w:r w:rsidR="00224EBD">
              <w:rPr>
                <w:noProof/>
                <w:webHidden/>
              </w:rPr>
              <w:t>7</w:t>
            </w:r>
            <w:r>
              <w:rPr>
                <w:noProof/>
                <w:webHidden/>
              </w:rPr>
              <w:fldChar w:fldCharType="end"/>
            </w:r>
          </w:hyperlink>
        </w:p>
        <w:p w14:paraId="3FBE09DB" w14:textId="77777777" w:rsidR="00191079" w:rsidRDefault="00191079">
          <w:pPr>
            <w:pStyle w:val="TOC2"/>
            <w:tabs>
              <w:tab w:val="right" w:leader="dot" w:pos="9060"/>
            </w:tabs>
            <w:rPr>
              <w:noProof/>
            </w:rPr>
          </w:pPr>
          <w:hyperlink r:id="rId14" w:anchor="_Toc421879236" w:history="1">
            <w:r w:rsidRPr="001A03D1">
              <w:rPr>
                <w:rStyle w:val="Hyperlink"/>
                <w:noProof/>
              </w:rPr>
              <w:t>Indicator inclusion criteria</w:t>
            </w:r>
            <w:r>
              <w:rPr>
                <w:noProof/>
                <w:webHidden/>
              </w:rPr>
              <w:tab/>
            </w:r>
            <w:r>
              <w:rPr>
                <w:noProof/>
                <w:webHidden/>
              </w:rPr>
              <w:fldChar w:fldCharType="begin"/>
            </w:r>
            <w:r>
              <w:rPr>
                <w:noProof/>
                <w:webHidden/>
              </w:rPr>
              <w:instrText xml:space="preserve"> PAGEREF _Toc421879236 \h </w:instrText>
            </w:r>
            <w:r>
              <w:rPr>
                <w:noProof/>
                <w:webHidden/>
              </w:rPr>
            </w:r>
            <w:r>
              <w:rPr>
                <w:noProof/>
                <w:webHidden/>
              </w:rPr>
              <w:fldChar w:fldCharType="separate"/>
            </w:r>
            <w:r w:rsidR="00224EBD">
              <w:rPr>
                <w:noProof/>
                <w:webHidden/>
              </w:rPr>
              <w:t>7</w:t>
            </w:r>
            <w:r>
              <w:rPr>
                <w:noProof/>
                <w:webHidden/>
              </w:rPr>
              <w:fldChar w:fldCharType="end"/>
            </w:r>
          </w:hyperlink>
        </w:p>
        <w:p w14:paraId="788CE54E" w14:textId="77777777" w:rsidR="00191079" w:rsidRDefault="00191079">
          <w:pPr>
            <w:pStyle w:val="TOC2"/>
            <w:tabs>
              <w:tab w:val="right" w:leader="dot" w:pos="9060"/>
            </w:tabs>
            <w:rPr>
              <w:noProof/>
            </w:rPr>
          </w:pPr>
          <w:hyperlink w:anchor="_Toc421879237" w:history="1">
            <w:r w:rsidRPr="001A03D1">
              <w:rPr>
                <w:rStyle w:val="Hyperlink"/>
                <w:noProof/>
              </w:rPr>
              <w:t>PROPOSED INDICATORS FOR GLOBAL HEALTH R&amp;D</w:t>
            </w:r>
            <w:r>
              <w:rPr>
                <w:noProof/>
                <w:webHidden/>
              </w:rPr>
              <w:tab/>
            </w:r>
            <w:r>
              <w:rPr>
                <w:noProof/>
                <w:webHidden/>
              </w:rPr>
              <w:fldChar w:fldCharType="begin"/>
            </w:r>
            <w:r>
              <w:rPr>
                <w:noProof/>
                <w:webHidden/>
              </w:rPr>
              <w:instrText xml:space="preserve"> PAGEREF _Toc421879237 \h </w:instrText>
            </w:r>
            <w:r>
              <w:rPr>
                <w:noProof/>
                <w:webHidden/>
              </w:rPr>
            </w:r>
            <w:r>
              <w:rPr>
                <w:noProof/>
                <w:webHidden/>
              </w:rPr>
              <w:fldChar w:fldCharType="separate"/>
            </w:r>
            <w:r w:rsidR="00224EBD">
              <w:rPr>
                <w:noProof/>
                <w:webHidden/>
              </w:rPr>
              <w:t>8</w:t>
            </w:r>
            <w:r>
              <w:rPr>
                <w:noProof/>
                <w:webHidden/>
              </w:rPr>
              <w:fldChar w:fldCharType="end"/>
            </w:r>
          </w:hyperlink>
        </w:p>
        <w:p w14:paraId="5045DDDE" w14:textId="77777777" w:rsidR="00191079" w:rsidRDefault="00191079">
          <w:pPr>
            <w:pStyle w:val="TOC3"/>
            <w:tabs>
              <w:tab w:val="right" w:leader="dot" w:pos="9060"/>
            </w:tabs>
            <w:rPr>
              <w:noProof/>
            </w:rPr>
          </w:pPr>
          <w:hyperlink w:anchor="_Toc421879238" w:history="1">
            <w:r w:rsidRPr="001A03D1">
              <w:rPr>
                <w:rStyle w:val="Hyperlink"/>
                <w:noProof/>
              </w:rPr>
              <w:t>Global indicators</w:t>
            </w:r>
            <w:r>
              <w:rPr>
                <w:noProof/>
                <w:webHidden/>
              </w:rPr>
              <w:tab/>
            </w:r>
            <w:r>
              <w:rPr>
                <w:noProof/>
                <w:webHidden/>
              </w:rPr>
              <w:fldChar w:fldCharType="begin"/>
            </w:r>
            <w:r>
              <w:rPr>
                <w:noProof/>
                <w:webHidden/>
              </w:rPr>
              <w:instrText xml:space="preserve"> PAGEREF _Toc421879238 \h </w:instrText>
            </w:r>
            <w:r>
              <w:rPr>
                <w:noProof/>
                <w:webHidden/>
              </w:rPr>
            </w:r>
            <w:r>
              <w:rPr>
                <w:noProof/>
                <w:webHidden/>
              </w:rPr>
              <w:fldChar w:fldCharType="separate"/>
            </w:r>
            <w:r w:rsidR="00224EBD">
              <w:rPr>
                <w:noProof/>
                <w:webHidden/>
              </w:rPr>
              <w:t>9</w:t>
            </w:r>
            <w:r>
              <w:rPr>
                <w:noProof/>
                <w:webHidden/>
              </w:rPr>
              <w:fldChar w:fldCharType="end"/>
            </w:r>
          </w:hyperlink>
        </w:p>
        <w:p w14:paraId="235D634B" w14:textId="77777777" w:rsidR="00191079" w:rsidRDefault="00191079">
          <w:pPr>
            <w:pStyle w:val="TOC3"/>
            <w:tabs>
              <w:tab w:val="right" w:leader="dot" w:pos="9060"/>
            </w:tabs>
            <w:rPr>
              <w:noProof/>
            </w:rPr>
          </w:pPr>
          <w:hyperlink w:anchor="_Toc421879239" w:history="1">
            <w:r w:rsidRPr="001A03D1">
              <w:rPr>
                <w:rStyle w:val="Hyperlink"/>
                <w:noProof/>
              </w:rPr>
              <w:t>Complementary national indicators</w:t>
            </w:r>
            <w:r>
              <w:rPr>
                <w:noProof/>
                <w:webHidden/>
              </w:rPr>
              <w:tab/>
            </w:r>
            <w:r>
              <w:rPr>
                <w:noProof/>
                <w:webHidden/>
              </w:rPr>
              <w:fldChar w:fldCharType="begin"/>
            </w:r>
            <w:r>
              <w:rPr>
                <w:noProof/>
                <w:webHidden/>
              </w:rPr>
              <w:instrText xml:space="preserve"> PAGEREF _Toc421879239 \h </w:instrText>
            </w:r>
            <w:r>
              <w:rPr>
                <w:noProof/>
                <w:webHidden/>
              </w:rPr>
            </w:r>
            <w:r>
              <w:rPr>
                <w:noProof/>
                <w:webHidden/>
              </w:rPr>
              <w:fldChar w:fldCharType="separate"/>
            </w:r>
            <w:r w:rsidR="00224EBD">
              <w:rPr>
                <w:noProof/>
                <w:webHidden/>
              </w:rPr>
              <w:t>11</w:t>
            </w:r>
            <w:r>
              <w:rPr>
                <w:noProof/>
                <w:webHidden/>
              </w:rPr>
              <w:fldChar w:fldCharType="end"/>
            </w:r>
          </w:hyperlink>
        </w:p>
        <w:p w14:paraId="50B6FF53" w14:textId="77777777" w:rsidR="00191079" w:rsidRDefault="00191079">
          <w:pPr>
            <w:pStyle w:val="TOC2"/>
            <w:tabs>
              <w:tab w:val="right" w:leader="dot" w:pos="9060"/>
            </w:tabs>
            <w:rPr>
              <w:noProof/>
            </w:rPr>
          </w:pPr>
          <w:hyperlink w:anchor="_Toc421879240" w:history="1">
            <w:r w:rsidRPr="001A03D1">
              <w:rPr>
                <w:rStyle w:val="Hyperlink"/>
                <w:noProof/>
              </w:rPr>
              <w:t>CONCLUSION</w:t>
            </w:r>
            <w:r>
              <w:rPr>
                <w:noProof/>
                <w:webHidden/>
              </w:rPr>
              <w:tab/>
            </w:r>
            <w:r>
              <w:rPr>
                <w:noProof/>
                <w:webHidden/>
              </w:rPr>
              <w:fldChar w:fldCharType="begin"/>
            </w:r>
            <w:r>
              <w:rPr>
                <w:noProof/>
                <w:webHidden/>
              </w:rPr>
              <w:instrText xml:space="preserve"> PAGEREF _Toc421879240 \h </w:instrText>
            </w:r>
            <w:r>
              <w:rPr>
                <w:noProof/>
                <w:webHidden/>
              </w:rPr>
            </w:r>
            <w:r>
              <w:rPr>
                <w:noProof/>
                <w:webHidden/>
              </w:rPr>
              <w:fldChar w:fldCharType="separate"/>
            </w:r>
            <w:r w:rsidR="00224EBD">
              <w:rPr>
                <w:noProof/>
                <w:webHidden/>
              </w:rPr>
              <w:t>13</w:t>
            </w:r>
            <w:r>
              <w:rPr>
                <w:noProof/>
                <w:webHidden/>
              </w:rPr>
              <w:fldChar w:fldCharType="end"/>
            </w:r>
          </w:hyperlink>
        </w:p>
        <w:p w14:paraId="176DED25" w14:textId="77777777" w:rsidR="00191079" w:rsidRDefault="00191079">
          <w:pPr>
            <w:pStyle w:val="TOC2"/>
            <w:tabs>
              <w:tab w:val="right" w:leader="dot" w:pos="9060"/>
            </w:tabs>
            <w:rPr>
              <w:noProof/>
            </w:rPr>
          </w:pPr>
          <w:hyperlink w:anchor="_Toc421879241" w:history="1">
            <w:r w:rsidRPr="001A03D1">
              <w:rPr>
                <w:rStyle w:val="Hyperlink"/>
                <w:noProof/>
              </w:rPr>
              <w:t>REFERENCES</w:t>
            </w:r>
            <w:r>
              <w:rPr>
                <w:noProof/>
                <w:webHidden/>
              </w:rPr>
              <w:tab/>
            </w:r>
            <w:r>
              <w:rPr>
                <w:noProof/>
                <w:webHidden/>
              </w:rPr>
              <w:fldChar w:fldCharType="begin"/>
            </w:r>
            <w:r>
              <w:rPr>
                <w:noProof/>
                <w:webHidden/>
              </w:rPr>
              <w:instrText xml:space="preserve"> PAGEREF _Toc421879241 \h </w:instrText>
            </w:r>
            <w:r>
              <w:rPr>
                <w:noProof/>
                <w:webHidden/>
              </w:rPr>
            </w:r>
            <w:r>
              <w:rPr>
                <w:noProof/>
                <w:webHidden/>
              </w:rPr>
              <w:fldChar w:fldCharType="separate"/>
            </w:r>
            <w:r w:rsidR="00224EBD">
              <w:rPr>
                <w:noProof/>
                <w:webHidden/>
              </w:rPr>
              <w:t>14</w:t>
            </w:r>
            <w:r>
              <w:rPr>
                <w:noProof/>
                <w:webHidden/>
              </w:rPr>
              <w:fldChar w:fldCharType="end"/>
            </w:r>
          </w:hyperlink>
        </w:p>
        <w:p w14:paraId="30B28733" w14:textId="2A1E7772" w:rsidR="00976AEE" w:rsidRDefault="00976AEE">
          <w:r>
            <w:rPr>
              <w:b/>
              <w:bCs/>
              <w:noProof/>
            </w:rPr>
            <w:fldChar w:fldCharType="end"/>
          </w:r>
        </w:p>
      </w:sdtContent>
    </w:sdt>
    <w:p w14:paraId="6805A487" w14:textId="2B26397C" w:rsidR="00976AEE" w:rsidRDefault="00976AEE">
      <w:pPr>
        <w:rPr>
          <w:rFonts w:asciiTheme="majorHAnsi" w:eastAsiaTheme="majorEastAsia" w:hAnsiTheme="majorHAnsi" w:cstheme="majorBidi"/>
          <w:b/>
          <w:bCs/>
          <w:color w:val="4F81BD" w:themeColor="accent1"/>
          <w:sz w:val="26"/>
          <w:szCs w:val="26"/>
        </w:rPr>
      </w:pPr>
      <w:r>
        <w:br w:type="page"/>
      </w:r>
    </w:p>
    <w:p w14:paraId="79BB5964" w14:textId="77777777" w:rsidR="0070781A" w:rsidRDefault="0070781A" w:rsidP="005B3B2D">
      <w:pPr>
        <w:pStyle w:val="Heading2"/>
      </w:pPr>
      <w:bookmarkStart w:id="0" w:name="_Toc421879226"/>
      <w:r>
        <w:lastRenderedPageBreak/>
        <w:t>EXECUTIVE SUMMARY</w:t>
      </w:r>
      <w:bookmarkEnd w:id="0"/>
    </w:p>
    <w:p w14:paraId="77BB42CB" w14:textId="2604D2F1" w:rsidR="00235909" w:rsidRDefault="00235909" w:rsidP="00235909">
      <w:pPr>
        <w:jc w:val="both"/>
      </w:pPr>
      <w:r>
        <w:t>Health is fundamental to achieving the SDGs. In particular, t</w:t>
      </w:r>
      <w:r w:rsidRPr="00C9631D">
        <w:t xml:space="preserve">he health burden that falls disproportionately on low- and middle-income countries must be addressed </w:t>
      </w:r>
      <w:r>
        <w:t>if we are</w:t>
      </w:r>
      <w:r w:rsidRPr="00C9631D">
        <w:t xml:space="preserve"> to ensure sustainable economic prosperity</w:t>
      </w:r>
      <w:r>
        <w:t>.</w:t>
      </w:r>
      <w:r>
        <w:t xml:space="preserve"> </w:t>
      </w:r>
    </w:p>
    <w:p w14:paraId="77FCB401" w14:textId="75D0DB1C" w:rsidR="00235909" w:rsidRDefault="00235909" w:rsidP="00235909">
      <w:pPr>
        <w:jc w:val="both"/>
      </w:pPr>
      <w:r>
        <w:t>T</w:t>
      </w:r>
      <w:r>
        <w:t>his goal</w:t>
      </w:r>
      <w:r w:rsidRPr="00C9631D">
        <w:t xml:space="preserve"> will not be achieved without R&amp;D to develop new health technologies (such as new and improved drugs, vaccines, diagnostics, and other critical innovations), and to improve our understanding of how to best target the tools we already have. </w:t>
      </w:r>
    </w:p>
    <w:p w14:paraId="65FE5038" w14:textId="6872B6F5" w:rsidR="00235909" w:rsidRDefault="00235909" w:rsidP="00235909">
      <w:pPr>
        <w:jc w:val="both"/>
      </w:pPr>
      <w:r w:rsidRPr="00235909">
        <w:t>B</w:t>
      </w:r>
      <w:r>
        <w:t>ut b</w:t>
      </w:r>
      <w:r w:rsidRPr="00235909">
        <w:t xml:space="preserve">ecause the burden of communicable disease and maternal and infant mortality falls overwhelmingly in the developing world, there is no profitable commercial market </w:t>
      </w:r>
      <w:r w:rsidRPr="00C20EE5">
        <w:t xml:space="preserve">drive research and development (R&amp;D) for new </w:t>
      </w:r>
      <w:r>
        <w:t xml:space="preserve">products. </w:t>
      </w:r>
      <w:r w:rsidRPr="00235909">
        <w:t>Without public and philanthropic funding, the new health technologies necessary for achieving the SDGs will not be developed.</w:t>
      </w:r>
    </w:p>
    <w:p w14:paraId="68585287" w14:textId="77777777" w:rsidR="00235909" w:rsidRDefault="00235909" w:rsidP="00235909">
      <w:pPr>
        <w:jc w:val="both"/>
      </w:pPr>
      <w:r w:rsidRPr="001401D0">
        <w:t>If the SDGs are to be successful, it is therefore vital that they acknowledge the importance of – and measure progress towards – R&amp;D for global health.</w:t>
      </w:r>
      <w:r>
        <w:t xml:space="preserve"> But current SDG discussions have largely overlooked the importance of R&amp;D in reaching the health targets, and n</w:t>
      </w:r>
      <w:r w:rsidRPr="001401D0">
        <w:t>o current SDG indicator proposals include any indicators that can adequately measure global health R&amp;D.</w:t>
      </w:r>
    </w:p>
    <w:p w14:paraId="7F0E3458" w14:textId="154C2AFA" w:rsidR="00FE778D" w:rsidRDefault="00FE778D" w:rsidP="00FE778D">
      <w:pPr>
        <w:jc w:val="both"/>
      </w:pPr>
      <w:r w:rsidRPr="00110AEC">
        <w:t xml:space="preserve">Policy Cures </w:t>
      </w:r>
      <w:r w:rsidR="00F871A5">
        <w:t>has been</w:t>
      </w:r>
      <w:r w:rsidRPr="00110AEC">
        <w:t xml:space="preserve"> commissioned by a group of global health R&amp;D stakeholders </w:t>
      </w:r>
      <w:r w:rsidR="00147167" w:rsidRPr="00110AEC">
        <w:t>to</w:t>
      </w:r>
      <w:r w:rsidRPr="00110AEC">
        <w:t xml:space="preserve"> recommend a set of indicators to monitor </w:t>
      </w:r>
      <w:r w:rsidR="00110AEC">
        <w:t>R&amp;D</w:t>
      </w:r>
      <w:r w:rsidR="008D5645">
        <w:t xml:space="preserve"> for health</w:t>
      </w:r>
      <w:r w:rsidR="00110AEC">
        <w:t xml:space="preserve"> </w:t>
      </w:r>
      <w:r w:rsidR="004F4FA7">
        <w:t>in</w:t>
      </w:r>
      <w:r w:rsidR="003017B2">
        <w:t xml:space="preserve"> the SDGs</w:t>
      </w:r>
      <w:r w:rsidR="00235909">
        <w:t>.</w:t>
      </w:r>
      <w:r w:rsidR="00AD12ED">
        <w:t xml:space="preserve"> </w:t>
      </w:r>
      <w:r w:rsidR="00235909" w:rsidRPr="00E61E27">
        <w:t>Based</w:t>
      </w:r>
      <w:r w:rsidR="00235909">
        <w:t xml:space="preserve"> on</w:t>
      </w:r>
      <w:r w:rsidR="00235909" w:rsidRPr="00E61E27">
        <w:t xml:space="preserve"> </w:t>
      </w:r>
      <w:r w:rsidR="00235909">
        <w:t xml:space="preserve">extensive </w:t>
      </w:r>
      <w:r w:rsidR="007E6DBC">
        <w:t>landscaping</w:t>
      </w:r>
      <w:r w:rsidR="00235909" w:rsidRPr="00E61E27">
        <w:t xml:space="preserve">, consultation and analysis, we </w:t>
      </w:r>
      <w:r w:rsidR="00235909">
        <w:t>have proposed a set of</w:t>
      </w:r>
      <w:r w:rsidR="00235909" w:rsidRPr="00E61E27">
        <w:t xml:space="preserve"> indicators for inclusion in the SDG monitoring framework</w:t>
      </w:r>
      <w:r w:rsidR="00235909">
        <w:t xml:space="preserve"> </w:t>
      </w:r>
      <w:r w:rsidR="00235909">
        <w:t>(outlined below)</w:t>
      </w:r>
      <w:r w:rsidR="00235909" w:rsidRPr="00110AEC">
        <w:t>.</w:t>
      </w:r>
      <w:r w:rsidR="00235909">
        <w:t xml:space="preserve"> </w:t>
      </w:r>
    </w:p>
    <w:p w14:paraId="3FF72DC9" w14:textId="617E6A06" w:rsidR="00DD6A74" w:rsidRDefault="00FE778D" w:rsidP="00DD6A74">
      <w:r w:rsidRPr="00782D4F">
        <w:rPr>
          <w:noProof/>
        </w:rPr>
        <mc:AlternateContent>
          <mc:Choice Requires="wps">
            <w:drawing>
              <wp:inline distT="0" distB="0" distL="0" distR="0" wp14:anchorId="49B6410B" wp14:editId="106B044A">
                <wp:extent cx="5759450" cy="330517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305175"/>
                        </a:xfrm>
                        <a:prstGeom prst="rect">
                          <a:avLst/>
                        </a:prstGeom>
                        <a:solidFill>
                          <a:srgbClr val="1F497D">
                            <a:lumMod val="20000"/>
                            <a:lumOff val="80000"/>
                          </a:srgbClr>
                        </a:solidFill>
                        <a:ln w="9525">
                          <a:noFill/>
                          <a:miter lim="800000"/>
                          <a:headEnd/>
                          <a:tailEnd/>
                        </a:ln>
                      </wps:spPr>
                      <wps:txbx>
                        <w:txbxContent>
                          <w:p w14:paraId="24A87354" w14:textId="4D1148C6" w:rsidR="00235909" w:rsidRDefault="00235909" w:rsidP="00235909">
                            <w:pPr>
                              <w:spacing w:after="0"/>
                              <w:rPr>
                                <w:b/>
                                <w:sz w:val="20"/>
                                <w:szCs w:val="20"/>
                                <w:u w:val="single"/>
                              </w:rPr>
                            </w:pPr>
                            <w:r>
                              <w:rPr>
                                <w:b/>
                                <w:sz w:val="20"/>
                                <w:szCs w:val="20"/>
                                <w:u w:val="single"/>
                              </w:rPr>
                              <w:t>Globally monitored indicators</w:t>
                            </w:r>
                          </w:p>
                          <w:p w14:paraId="7BEEDD3B" w14:textId="4F524BF9" w:rsidR="00235909" w:rsidRPr="00235909" w:rsidRDefault="00235909" w:rsidP="00235909">
                            <w:pPr>
                              <w:spacing w:after="0"/>
                              <w:rPr>
                                <w:i/>
                                <w:sz w:val="20"/>
                                <w:szCs w:val="20"/>
                              </w:rPr>
                            </w:pPr>
                            <w:r w:rsidRPr="00235909">
                              <w:rPr>
                                <w:i/>
                                <w:sz w:val="20"/>
                                <w:szCs w:val="20"/>
                              </w:rPr>
                              <w:t>Globally collected</w:t>
                            </w:r>
                            <w:r w:rsidRPr="00235909">
                              <w:rPr>
                                <w:i/>
                                <w:sz w:val="20"/>
                                <w:szCs w:val="20"/>
                              </w:rPr>
                              <w:t>:</w:t>
                            </w:r>
                          </w:p>
                          <w:p w14:paraId="15AA19F8" w14:textId="77777777" w:rsidR="00235909" w:rsidRPr="00AD12ED" w:rsidRDefault="00235909" w:rsidP="00235909">
                            <w:pPr>
                              <w:pStyle w:val="ListParagraph"/>
                              <w:numPr>
                                <w:ilvl w:val="0"/>
                                <w:numId w:val="30"/>
                              </w:numPr>
                              <w:spacing w:after="0"/>
                              <w:rPr>
                                <w:sz w:val="20"/>
                                <w:szCs w:val="20"/>
                              </w:rPr>
                            </w:pPr>
                            <w:r w:rsidRPr="00AD12ED">
                              <w:rPr>
                                <w:sz w:val="20"/>
                                <w:szCs w:val="20"/>
                              </w:rPr>
                              <w:t>Public, private and NFP investment in R&amp;D for the health needs of developing countries</w:t>
                            </w:r>
                          </w:p>
                          <w:p w14:paraId="39B30A8C" w14:textId="77777777" w:rsidR="00235909" w:rsidRPr="00AD12ED" w:rsidRDefault="00235909" w:rsidP="00235909">
                            <w:pPr>
                              <w:pStyle w:val="ListParagraph"/>
                              <w:numPr>
                                <w:ilvl w:val="0"/>
                                <w:numId w:val="30"/>
                              </w:numPr>
                              <w:spacing w:after="0"/>
                              <w:rPr>
                                <w:sz w:val="20"/>
                                <w:szCs w:val="20"/>
                              </w:rPr>
                            </w:pPr>
                            <w:r w:rsidRPr="00AD12ED">
                              <w:rPr>
                                <w:sz w:val="20"/>
                                <w:szCs w:val="20"/>
                              </w:rPr>
                              <w:t xml:space="preserve">Number of new registered health technologies targeting the health needs of developing countries (compared to 2015) </w:t>
                            </w:r>
                          </w:p>
                          <w:p w14:paraId="5D6CDF6F" w14:textId="6B2D89ED" w:rsidR="0076660B" w:rsidRPr="00235909" w:rsidRDefault="0076660B" w:rsidP="00FE778D">
                            <w:pPr>
                              <w:spacing w:after="0"/>
                              <w:rPr>
                                <w:i/>
                                <w:sz w:val="20"/>
                                <w:szCs w:val="20"/>
                              </w:rPr>
                            </w:pPr>
                            <w:r w:rsidRPr="00235909">
                              <w:rPr>
                                <w:i/>
                                <w:sz w:val="20"/>
                                <w:szCs w:val="20"/>
                              </w:rPr>
                              <w:t>Nationally collected</w:t>
                            </w:r>
                            <w:r w:rsidR="00235909" w:rsidRPr="00235909">
                              <w:rPr>
                                <w:i/>
                                <w:sz w:val="20"/>
                                <w:szCs w:val="20"/>
                              </w:rPr>
                              <w:t>:</w:t>
                            </w:r>
                          </w:p>
                          <w:p w14:paraId="34C47F2A" w14:textId="77777777" w:rsidR="0076660B" w:rsidRPr="00AD12ED" w:rsidRDefault="0076660B" w:rsidP="003C7EBE">
                            <w:pPr>
                              <w:pStyle w:val="ListParagraph"/>
                              <w:numPr>
                                <w:ilvl w:val="0"/>
                                <w:numId w:val="29"/>
                              </w:numPr>
                              <w:spacing w:after="0"/>
                              <w:rPr>
                                <w:sz w:val="20"/>
                                <w:szCs w:val="20"/>
                              </w:rPr>
                            </w:pPr>
                            <w:r w:rsidRPr="00AD12ED">
                              <w:rPr>
                                <w:sz w:val="20"/>
                                <w:szCs w:val="20"/>
                              </w:rPr>
                              <w:t xml:space="preserve">Gross domestic expenditure on R&amp;D (GERD) </w:t>
                            </w:r>
                          </w:p>
                          <w:p w14:paraId="0673E38E" w14:textId="77777777" w:rsidR="0076660B" w:rsidRPr="00AD12ED" w:rsidRDefault="0076660B" w:rsidP="00FE778D">
                            <w:pPr>
                              <w:spacing w:after="0"/>
                              <w:rPr>
                                <w:sz w:val="20"/>
                                <w:szCs w:val="20"/>
                              </w:rPr>
                            </w:pPr>
                          </w:p>
                          <w:p w14:paraId="26ED6939" w14:textId="77777777" w:rsidR="0076660B" w:rsidRPr="00AD12ED" w:rsidRDefault="0076660B" w:rsidP="00FE778D">
                            <w:pPr>
                              <w:spacing w:after="0"/>
                              <w:rPr>
                                <w:b/>
                                <w:sz w:val="20"/>
                                <w:szCs w:val="20"/>
                                <w:u w:val="single"/>
                              </w:rPr>
                            </w:pPr>
                            <w:r w:rsidRPr="00AD12ED">
                              <w:rPr>
                                <w:b/>
                                <w:sz w:val="20"/>
                                <w:szCs w:val="20"/>
                                <w:u w:val="single"/>
                              </w:rPr>
                              <w:t>Complementary national indicators</w:t>
                            </w:r>
                          </w:p>
                          <w:p w14:paraId="48F41C56" w14:textId="40DAB5D0" w:rsidR="0076660B" w:rsidRPr="00AD12ED" w:rsidRDefault="0076660B" w:rsidP="003C7EBE">
                            <w:pPr>
                              <w:pStyle w:val="ListParagraph"/>
                              <w:numPr>
                                <w:ilvl w:val="0"/>
                                <w:numId w:val="31"/>
                              </w:numPr>
                              <w:spacing w:after="0"/>
                              <w:rPr>
                                <w:sz w:val="20"/>
                                <w:szCs w:val="20"/>
                              </w:rPr>
                            </w:pPr>
                            <w:r w:rsidRPr="00AD12ED">
                              <w:rPr>
                                <w:sz w:val="20"/>
                                <w:szCs w:val="20"/>
                              </w:rPr>
                              <w:t xml:space="preserve">Number of new health technologies registered by the National Medicines Regulatory Authority and/or recommended by national guidelines (compared to 2015) </w:t>
                            </w:r>
                          </w:p>
                          <w:p w14:paraId="2CF27817" w14:textId="7D46CD51" w:rsidR="0076660B" w:rsidRPr="00AD12ED" w:rsidRDefault="0076660B" w:rsidP="003C7EBE">
                            <w:pPr>
                              <w:pStyle w:val="ListParagraph"/>
                              <w:numPr>
                                <w:ilvl w:val="0"/>
                                <w:numId w:val="31"/>
                              </w:numPr>
                              <w:spacing w:after="0"/>
                              <w:rPr>
                                <w:sz w:val="20"/>
                                <w:szCs w:val="20"/>
                              </w:rPr>
                            </w:pPr>
                            <w:r w:rsidRPr="00AD12ED">
                              <w:rPr>
                                <w:sz w:val="20"/>
                                <w:szCs w:val="20"/>
                              </w:rPr>
                              <w:t>Number of registered clinical trials that meet international quality and safety standards</w:t>
                            </w:r>
                          </w:p>
                          <w:p w14:paraId="2FBBE9C9" w14:textId="1421EBC6" w:rsidR="0076660B" w:rsidRPr="00AD12ED" w:rsidRDefault="0076660B" w:rsidP="003C7EBE">
                            <w:pPr>
                              <w:pStyle w:val="ListParagraph"/>
                              <w:numPr>
                                <w:ilvl w:val="0"/>
                                <w:numId w:val="31"/>
                              </w:numPr>
                              <w:spacing w:after="0"/>
                              <w:rPr>
                                <w:sz w:val="20"/>
                                <w:szCs w:val="20"/>
                              </w:rPr>
                            </w:pPr>
                            <w:r w:rsidRPr="00AD12ED">
                              <w:rPr>
                                <w:sz w:val="20"/>
                                <w:szCs w:val="20"/>
                              </w:rPr>
                              <w:t>Number of clinical trial sites that meet international quality and safety standards</w:t>
                            </w:r>
                          </w:p>
                          <w:p w14:paraId="66C1573F" w14:textId="360C95A2" w:rsidR="0076660B" w:rsidRPr="00AD12ED" w:rsidRDefault="0076660B" w:rsidP="003C7EBE">
                            <w:pPr>
                              <w:pStyle w:val="ListParagraph"/>
                              <w:numPr>
                                <w:ilvl w:val="0"/>
                                <w:numId w:val="31"/>
                              </w:numPr>
                              <w:spacing w:after="0"/>
                              <w:rPr>
                                <w:sz w:val="20"/>
                                <w:szCs w:val="20"/>
                              </w:rPr>
                            </w:pPr>
                            <w:r w:rsidRPr="00AD12ED">
                              <w:rPr>
                                <w:sz w:val="20"/>
                                <w:szCs w:val="20"/>
                              </w:rPr>
                              <w:t>National Medicines Regulatory Authorities participating in harmonized registration initiatives based on internationally recognized policies and standards; and sharing regulatory policies, legislation, guidelines and information on registered products </w:t>
                            </w:r>
                          </w:p>
                          <w:p w14:paraId="223D068C" w14:textId="77777777" w:rsidR="0076660B" w:rsidRPr="00AD12ED" w:rsidRDefault="0076660B" w:rsidP="003C7EBE">
                            <w:pPr>
                              <w:pStyle w:val="ListParagraph"/>
                              <w:numPr>
                                <w:ilvl w:val="0"/>
                                <w:numId w:val="31"/>
                              </w:numPr>
                              <w:spacing w:after="0"/>
                              <w:rPr>
                                <w:sz w:val="20"/>
                                <w:szCs w:val="20"/>
                              </w:rPr>
                            </w:pPr>
                            <w:r w:rsidRPr="00AD12ED">
                              <w:rPr>
                                <w:sz w:val="20"/>
                                <w:szCs w:val="20"/>
                              </w:rPr>
                              <w:t>Number of formal coordination and collaboration initiatives aimed at increasing and facilitating transfer of health-related technology, including between public and private entities</w:t>
                            </w:r>
                          </w:p>
                          <w:p w14:paraId="1A30E99A" w14:textId="77777777" w:rsidR="0076660B" w:rsidRDefault="0076660B" w:rsidP="00FE778D"/>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3.5pt;height:2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" fillcolor="#c6d9f1" stroked="f">
                <v:textbox>
                  <w:txbxContent>
                    <w:p w14:paraId="24A87354" w14:textId="4D1148C6" w:rsidR="00235909" w:rsidRDefault="00235909" w:rsidP="00235909">
                      <w:pPr>
                        <w:spacing w:after="0"/>
                        <w:rPr>
                          <w:b/>
                          <w:sz w:val="20"/>
                          <w:szCs w:val="20"/>
                          <w:u w:val="single"/>
                        </w:rPr>
                      </w:pPr>
                      <w:r>
                        <w:rPr>
                          <w:b/>
                          <w:sz w:val="20"/>
                          <w:szCs w:val="20"/>
                          <w:u w:val="single"/>
                        </w:rPr>
                        <w:t>Globally monitored indicators</w:t>
                      </w:r>
                    </w:p>
                    <w:p w14:paraId="7BEEDD3B" w14:textId="4F524BF9" w:rsidR="00235909" w:rsidRPr="00235909" w:rsidRDefault="00235909" w:rsidP="00235909">
                      <w:pPr>
                        <w:spacing w:after="0"/>
                        <w:rPr>
                          <w:i/>
                          <w:sz w:val="20"/>
                          <w:szCs w:val="20"/>
                        </w:rPr>
                      </w:pPr>
                      <w:r w:rsidRPr="00235909">
                        <w:rPr>
                          <w:i/>
                          <w:sz w:val="20"/>
                          <w:szCs w:val="20"/>
                        </w:rPr>
                        <w:t>Globally collected</w:t>
                      </w:r>
                      <w:r w:rsidRPr="00235909">
                        <w:rPr>
                          <w:i/>
                          <w:sz w:val="20"/>
                          <w:szCs w:val="20"/>
                        </w:rPr>
                        <w:t>:</w:t>
                      </w:r>
                    </w:p>
                    <w:p w14:paraId="15AA19F8" w14:textId="77777777" w:rsidR="00235909" w:rsidRPr="00AD12ED" w:rsidRDefault="00235909" w:rsidP="00235909">
                      <w:pPr>
                        <w:pStyle w:val="ListParagraph"/>
                        <w:numPr>
                          <w:ilvl w:val="0"/>
                          <w:numId w:val="30"/>
                        </w:numPr>
                        <w:spacing w:after="0"/>
                        <w:rPr>
                          <w:sz w:val="20"/>
                          <w:szCs w:val="20"/>
                        </w:rPr>
                      </w:pPr>
                      <w:r w:rsidRPr="00AD12ED">
                        <w:rPr>
                          <w:sz w:val="20"/>
                          <w:szCs w:val="20"/>
                        </w:rPr>
                        <w:t>Public, private and NFP investment in R&amp;D for the health needs of developing countries</w:t>
                      </w:r>
                    </w:p>
                    <w:p w14:paraId="39B30A8C" w14:textId="77777777" w:rsidR="00235909" w:rsidRPr="00AD12ED" w:rsidRDefault="00235909" w:rsidP="00235909">
                      <w:pPr>
                        <w:pStyle w:val="ListParagraph"/>
                        <w:numPr>
                          <w:ilvl w:val="0"/>
                          <w:numId w:val="30"/>
                        </w:numPr>
                        <w:spacing w:after="0"/>
                        <w:rPr>
                          <w:sz w:val="20"/>
                          <w:szCs w:val="20"/>
                        </w:rPr>
                      </w:pPr>
                      <w:r w:rsidRPr="00AD12ED">
                        <w:rPr>
                          <w:sz w:val="20"/>
                          <w:szCs w:val="20"/>
                        </w:rPr>
                        <w:t xml:space="preserve">Number of new registered health technologies targeting the health needs of developing countries (compared to 2015) </w:t>
                      </w:r>
                    </w:p>
                    <w:p w14:paraId="5D6CDF6F" w14:textId="6B2D89ED" w:rsidR="0076660B" w:rsidRPr="00235909" w:rsidRDefault="0076660B" w:rsidP="00FE778D">
                      <w:pPr>
                        <w:spacing w:after="0"/>
                        <w:rPr>
                          <w:i/>
                          <w:sz w:val="20"/>
                          <w:szCs w:val="20"/>
                        </w:rPr>
                      </w:pPr>
                      <w:r w:rsidRPr="00235909">
                        <w:rPr>
                          <w:i/>
                          <w:sz w:val="20"/>
                          <w:szCs w:val="20"/>
                        </w:rPr>
                        <w:t>Nationally collected</w:t>
                      </w:r>
                      <w:r w:rsidR="00235909" w:rsidRPr="00235909">
                        <w:rPr>
                          <w:i/>
                          <w:sz w:val="20"/>
                          <w:szCs w:val="20"/>
                        </w:rPr>
                        <w:t>:</w:t>
                      </w:r>
                    </w:p>
                    <w:p w14:paraId="34C47F2A" w14:textId="77777777" w:rsidR="0076660B" w:rsidRPr="00AD12ED" w:rsidRDefault="0076660B" w:rsidP="003C7EBE">
                      <w:pPr>
                        <w:pStyle w:val="ListParagraph"/>
                        <w:numPr>
                          <w:ilvl w:val="0"/>
                          <w:numId w:val="29"/>
                        </w:numPr>
                        <w:spacing w:after="0"/>
                        <w:rPr>
                          <w:sz w:val="20"/>
                          <w:szCs w:val="20"/>
                        </w:rPr>
                      </w:pPr>
                      <w:r w:rsidRPr="00AD12ED">
                        <w:rPr>
                          <w:sz w:val="20"/>
                          <w:szCs w:val="20"/>
                        </w:rPr>
                        <w:t xml:space="preserve">Gross domestic expenditure on R&amp;D (GERD) </w:t>
                      </w:r>
                    </w:p>
                    <w:p w14:paraId="0673E38E" w14:textId="77777777" w:rsidR="0076660B" w:rsidRPr="00AD12ED" w:rsidRDefault="0076660B" w:rsidP="00FE778D">
                      <w:pPr>
                        <w:spacing w:after="0"/>
                        <w:rPr>
                          <w:sz w:val="20"/>
                          <w:szCs w:val="20"/>
                        </w:rPr>
                      </w:pPr>
                    </w:p>
                    <w:p w14:paraId="26ED6939" w14:textId="77777777" w:rsidR="0076660B" w:rsidRPr="00AD12ED" w:rsidRDefault="0076660B" w:rsidP="00FE778D">
                      <w:pPr>
                        <w:spacing w:after="0"/>
                        <w:rPr>
                          <w:b/>
                          <w:sz w:val="20"/>
                          <w:szCs w:val="20"/>
                          <w:u w:val="single"/>
                        </w:rPr>
                      </w:pPr>
                      <w:r w:rsidRPr="00AD12ED">
                        <w:rPr>
                          <w:b/>
                          <w:sz w:val="20"/>
                          <w:szCs w:val="20"/>
                          <w:u w:val="single"/>
                        </w:rPr>
                        <w:t>Complementary national indicators</w:t>
                      </w:r>
                    </w:p>
                    <w:p w14:paraId="48F41C56" w14:textId="40DAB5D0" w:rsidR="0076660B" w:rsidRPr="00AD12ED" w:rsidRDefault="0076660B" w:rsidP="003C7EBE">
                      <w:pPr>
                        <w:pStyle w:val="ListParagraph"/>
                        <w:numPr>
                          <w:ilvl w:val="0"/>
                          <w:numId w:val="31"/>
                        </w:numPr>
                        <w:spacing w:after="0"/>
                        <w:rPr>
                          <w:sz w:val="20"/>
                          <w:szCs w:val="20"/>
                        </w:rPr>
                      </w:pPr>
                      <w:r w:rsidRPr="00AD12ED">
                        <w:rPr>
                          <w:sz w:val="20"/>
                          <w:szCs w:val="20"/>
                        </w:rPr>
                        <w:t xml:space="preserve">Number of new health technologies registered by the National Medicines Regulatory Authority and/or recommended by national guidelines (compared to 2015) </w:t>
                      </w:r>
                    </w:p>
                    <w:p w14:paraId="2CF27817" w14:textId="7D46CD51" w:rsidR="0076660B" w:rsidRPr="00AD12ED" w:rsidRDefault="0076660B" w:rsidP="003C7EBE">
                      <w:pPr>
                        <w:pStyle w:val="ListParagraph"/>
                        <w:numPr>
                          <w:ilvl w:val="0"/>
                          <w:numId w:val="31"/>
                        </w:numPr>
                        <w:spacing w:after="0"/>
                        <w:rPr>
                          <w:sz w:val="20"/>
                          <w:szCs w:val="20"/>
                        </w:rPr>
                      </w:pPr>
                      <w:r w:rsidRPr="00AD12ED">
                        <w:rPr>
                          <w:sz w:val="20"/>
                          <w:szCs w:val="20"/>
                        </w:rPr>
                        <w:t>Number of registered clinical trials that meet international quality and safety standards</w:t>
                      </w:r>
                    </w:p>
                    <w:p w14:paraId="2FBBE9C9" w14:textId="1421EBC6" w:rsidR="0076660B" w:rsidRPr="00AD12ED" w:rsidRDefault="0076660B" w:rsidP="003C7EBE">
                      <w:pPr>
                        <w:pStyle w:val="ListParagraph"/>
                        <w:numPr>
                          <w:ilvl w:val="0"/>
                          <w:numId w:val="31"/>
                        </w:numPr>
                        <w:spacing w:after="0"/>
                        <w:rPr>
                          <w:sz w:val="20"/>
                          <w:szCs w:val="20"/>
                        </w:rPr>
                      </w:pPr>
                      <w:r w:rsidRPr="00AD12ED">
                        <w:rPr>
                          <w:sz w:val="20"/>
                          <w:szCs w:val="20"/>
                        </w:rPr>
                        <w:t>Number of clinical trial sites that meet international quality and safety standards</w:t>
                      </w:r>
                    </w:p>
                    <w:p w14:paraId="66C1573F" w14:textId="360C95A2" w:rsidR="0076660B" w:rsidRPr="00AD12ED" w:rsidRDefault="0076660B" w:rsidP="003C7EBE">
                      <w:pPr>
                        <w:pStyle w:val="ListParagraph"/>
                        <w:numPr>
                          <w:ilvl w:val="0"/>
                          <w:numId w:val="31"/>
                        </w:numPr>
                        <w:spacing w:after="0"/>
                        <w:rPr>
                          <w:sz w:val="20"/>
                          <w:szCs w:val="20"/>
                        </w:rPr>
                      </w:pPr>
                      <w:r w:rsidRPr="00AD12ED">
                        <w:rPr>
                          <w:sz w:val="20"/>
                          <w:szCs w:val="20"/>
                        </w:rPr>
                        <w:t>National Medicines Regulatory Authorities participating in harmonized registration initiatives based on internationally recognized policies and standards; and sharing regulatory policies, legislation, guidelines and information on registered products </w:t>
                      </w:r>
                    </w:p>
                    <w:p w14:paraId="223D068C" w14:textId="77777777" w:rsidR="0076660B" w:rsidRPr="00AD12ED" w:rsidRDefault="0076660B" w:rsidP="003C7EBE">
                      <w:pPr>
                        <w:pStyle w:val="ListParagraph"/>
                        <w:numPr>
                          <w:ilvl w:val="0"/>
                          <w:numId w:val="31"/>
                        </w:numPr>
                        <w:spacing w:after="0"/>
                        <w:rPr>
                          <w:sz w:val="20"/>
                          <w:szCs w:val="20"/>
                        </w:rPr>
                      </w:pPr>
                      <w:r w:rsidRPr="00AD12ED">
                        <w:rPr>
                          <w:sz w:val="20"/>
                          <w:szCs w:val="20"/>
                        </w:rPr>
                        <w:t>Number of formal coordination and collaboration initiatives aimed at increasing and facilitating transfer of health-related technology, including between public and private entities</w:t>
                      </w:r>
                    </w:p>
                    <w:p w14:paraId="1A30E99A" w14:textId="77777777" w:rsidR="0076660B" w:rsidRDefault="0076660B" w:rsidP="00FE778D"/>
                  </w:txbxContent>
                </v:textbox>
                <w10:anchorlock/>
              </v:shape>
            </w:pict>
          </mc:Fallback>
        </mc:AlternateContent>
      </w:r>
    </w:p>
    <w:p w14:paraId="0DD92F3E" w14:textId="16097A48" w:rsidR="00DD6A74" w:rsidRPr="00DD6A74" w:rsidRDefault="000326DF" w:rsidP="00DD6A74">
      <w:pPr>
        <w:sectPr w:rsidR="00DD6A74" w:rsidRPr="00DD6A74" w:rsidSect="00963366">
          <w:pgSz w:w="11906" w:h="16838"/>
          <w:pgMar w:top="1418" w:right="1418" w:bottom="1418" w:left="1418" w:header="709" w:footer="709" w:gutter="0"/>
          <w:cols w:space="708"/>
          <w:docGrid w:linePitch="360"/>
        </w:sectPr>
      </w:pPr>
      <w:r w:rsidRPr="008D5645">
        <w:t xml:space="preserve">This document </w:t>
      </w:r>
      <w:r w:rsidR="00AA3F80" w:rsidRPr="008D5645">
        <w:t>is intended to inform stakeholders</w:t>
      </w:r>
      <w:r w:rsidR="00FE5DFF" w:rsidRPr="008D5645">
        <w:t xml:space="preserve"> of</w:t>
      </w:r>
      <w:r w:rsidR="00AA3F80" w:rsidRPr="008D5645">
        <w:t xml:space="preserve"> the </w:t>
      </w:r>
      <w:r w:rsidRPr="008D5645">
        <w:t>importance of</w:t>
      </w:r>
      <w:r w:rsidR="00EB19CA" w:rsidRPr="008D5645">
        <w:t xml:space="preserve"> </w:t>
      </w:r>
      <w:r w:rsidR="00B62A39" w:rsidRPr="008D5645">
        <w:t>including</w:t>
      </w:r>
      <w:r w:rsidR="00EB19CA" w:rsidRPr="008D5645">
        <w:t xml:space="preserve"> </w:t>
      </w:r>
      <w:r w:rsidR="00D75057" w:rsidRPr="008D5645">
        <w:t>robust indicators</w:t>
      </w:r>
      <w:r w:rsidR="00EB19CA" w:rsidRPr="008D5645">
        <w:t xml:space="preserve"> </w:t>
      </w:r>
      <w:r w:rsidR="000C388C" w:rsidRPr="008D5645">
        <w:t xml:space="preserve">for </w:t>
      </w:r>
      <w:r w:rsidR="00235909">
        <w:t xml:space="preserve">global </w:t>
      </w:r>
      <w:r w:rsidR="00235909" w:rsidRPr="008D5645">
        <w:t>health</w:t>
      </w:r>
      <w:r w:rsidR="00235909" w:rsidRPr="008D5645">
        <w:t xml:space="preserve"> </w:t>
      </w:r>
      <w:r w:rsidR="000C388C" w:rsidRPr="008D5645">
        <w:t>R&amp;D</w:t>
      </w:r>
      <w:r w:rsidR="008865AA">
        <w:t>, and advise on the most suitable indicators for inclusion</w:t>
      </w:r>
      <w:r w:rsidR="00235909">
        <w:t xml:space="preserve">. </w:t>
      </w:r>
      <w:r w:rsidR="00235909">
        <w:t>Without them, support for the innovation that will secure the future of global health risks being ignored in the post-2015 development agenda.</w:t>
      </w:r>
    </w:p>
    <w:p w14:paraId="7EACE266" w14:textId="2EAB4CC3" w:rsidR="00541E85" w:rsidRPr="00F15BD0" w:rsidRDefault="00351279" w:rsidP="005B3B2D">
      <w:pPr>
        <w:pStyle w:val="Heading2"/>
      </w:pPr>
      <w:bookmarkStart w:id="1" w:name="_Toc421879227"/>
      <w:r>
        <w:lastRenderedPageBreak/>
        <w:t>GLOBAL HEALTH R&amp;D</w:t>
      </w:r>
      <w:r w:rsidR="00FE39E8" w:rsidRPr="00F15BD0">
        <w:t xml:space="preserve"> </w:t>
      </w:r>
      <w:r w:rsidR="00CE0AEC" w:rsidRPr="00F15BD0">
        <w:t xml:space="preserve">IS </w:t>
      </w:r>
      <w:r w:rsidR="00E56605">
        <w:t>ESSENTIAL</w:t>
      </w:r>
      <w:r w:rsidR="00FE39E8" w:rsidRPr="00F15BD0">
        <w:t xml:space="preserve"> FOR SUSTAINABLE DEVELOPMENT</w:t>
      </w:r>
      <w:bookmarkEnd w:id="1"/>
    </w:p>
    <w:p w14:paraId="27277119" w14:textId="3A47EACD" w:rsidR="005B46D8" w:rsidRPr="005B3B2D" w:rsidRDefault="00B01237" w:rsidP="005B3B2D">
      <w:pPr>
        <w:pStyle w:val="Heading3"/>
      </w:pPr>
      <w:bookmarkStart w:id="2" w:name="_Toc421879228"/>
      <w:r w:rsidRPr="005B3B2D">
        <w:rPr>
          <w:rStyle w:val="Heading2Char"/>
          <w:b/>
          <w:bCs/>
          <w:color w:val="1F497D" w:themeColor="text2"/>
          <w:sz w:val="24"/>
          <w:szCs w:val="22"/>
        </w:rPr>
        <w:t xml:space="preserve">Health </w:t>
      </w:r>
      <w:r w:rsidR="00C57153" w:rsidRPr="005B3B2D">
        <w:rPr>
          <w:rStyle w:val="Heading2Char"/>
          <w:b/>
          <w:bCs/>
          <w:color w:val="1F497D" w:themeColor="text2"/>
          <w:sz w:val="24"/>
          <w:szCs w:val="22"/>
        </w:rPr>
        <w:t>is fundamental to sustainable development</w:t>
      </w:r>
      <w:bookmarkEnd w:id="2"/>
    </w:p>
    <w:p w14:paraId="6129D246" w14:textId="65121021" w:rsidR="006E7044" w:rsidRDefault="00A2722C" w:rsidP="00F15BD0">
      <w:pPr>
        <w:jc w:val="both"/>
      </w:pPr>
      <w:r w:rsidRPr="00A2722C">
        <w:t xml:space="preserve">The health burden </w:t>
      </w:r>
      <w:r w:rsidR="00AD7D4C">
        <w:t xml:space="preserve">that falls disproportionately on </w:t>
      </w:r>
      <w:r w:rsidRPr="00A2722C">
        <w:t>low</w:t>
      </w:r>
      <w:r w:rsidR="00AD7D4C">
        <w:t>- and middle-</w:t>
      </w:r>
      <w:r w:rsidRPr="00A2722C">
        <w:t xml:space="preserve">income countries must be addressed in order to ensure sustainable economic prosperity, as rightly acknowledged by the current </w:t>
      </w:r>
      <w:r w:rsidR="000301DE">
        <w:t>Sustainable Development Goal</w:t>
      </w:r>
      <w:r w:rsidR="000301DE" w:rsidRPr="008324C8">
        <w:t xml:space="preserve"> </w:t>
      </w:r>
      <w:r w:rsidR="000301DE">
        <w:t>(</w:t>
      </w:r>
      <w:r w:rsidR="000301DE" w:rsidRPr="005A12C7">
        <w:t>SDG</w:t>
      </w:r>
      <w:r w:rsidR="000301DE">
        <w:t>)</w:t>
      </w:r>
      <w:r w:rsidRPr="00A2722C">
        <w:t xml:space="preserve"> proposal</w:t>
      </w:r>
      <w:r>
        <w:t>.</w:t>
      </w:r>
      <w:r w:rsidR="00AD45A9" w:rsidRPr="00AD45A9">
        <w:rPr>
          <w:vertAlign w:val="superscript"/>
        </w:rPr>
        <w:t>1</w:t>
      </w:r>
      <w:r w:rsidRPr="00AD45A9">
        <w:rPr>
          <w:vertAlign w:val="superscript"/>
        </w:rPr>
        <w:t xml:space="preserve"> </w:t>
      </w:r>
    </w:p>
    <w:p w14:paraId="7A7DCCC1" w14:textId="5DB2A5DB" w:rsidR="00126CA6" w:rsidRDefault="005A5031" w:rsidP="00F15BD0">
      <w:pPr>
        <w:jc w:val="both"/>
      </w:pPr>
      <w:r>
        <w:t xml:space="preserve">Health interventions are </w:t>
      </w:r>
      <w:r w:rsidR="00CE0AEC">
        <w:t xml:space="preserve">also </w:t>
      </w:r>
      <w:r>
        <w:t xml:space="preserve">amongst </w:t>
      </w:r>
      <w:r w:rsidRPr="00386BA6">
        <w:t xml:space="preserve">the </w:t>
      </w:r>
      <w:r w:rsidR="00F15BD0">
        <w:t xml:space="preserve">most </w:t>
      </w:r>
      <w:r w:rsidR="00D14FAB">
        <w:t>cost-</w:t>
      </w:r>
      <w:r w:rsidR="00F15BD0">
        <w:t>effective</w:t>
      </w:r>
      <w:r>
        <w:t xml:space="preserve"> </w:t>
      </w:r>
      <w:r w:rsidR="00D14FAB">
        <w:t>for</w:t>
      </w:r>
      <w:r w:rsidR="006F4A5D">
        <w:t xml:space="preserve"> poverty alleviation</w:t>
      </w:r>
      <w:r>
        <w:t xml:space="preserve">. </w:t>
      </w:r>
      <w:r w:rsidR="005A12C7">
        <w:t>T</w:t>
      </w:r>
      <w:r w:rsidR="0095795B">
        <w:t xml:space="preserve">he Copenhagen Consensus </w:t>
      </w:r>
      <w:r w:rsidR="00386BA6">
        <w:t>Centre</w:t>
      </w:r>
      <w:r w:rsidR="005B46D8">
        <w:t xml:space="preserve"> </w:t>
      </w:r>
      <w:r w:rsidR="00526548">
        <w:t xml:space="preserve">identified </w:t>
      </w:r>
      <w:r w:rsidR="008324C8" w:rsidRPr="005A12C7">
        <w:t xml:space="preserve">19 </w:t>
      </w:r>
      <w:r w:rsidR="008324C8">
        <w:t>of the 169 proposed</w:t>
      </w:r>
      <w:r w:rsidR="006F4A5D">
        <w:t xml:space="preserve"> </w:t>
      </w:r>
      <w:r w:rsidR="000301DE" w:rsidRPr="00A2722C">
        <w:t xml:space="preserve">SDG </w:t>
      </w:r>
      <w:r w:rsidR="008324C8" w:rsidRPr="005A12C7">
        <w:t>targe</w:t>
      </w:r>
      <w:r w:rsidR="008324C8">
        <w:t>t</w:t>
      </w:r>
      <w:r w:rsidR="008324C8" w:rsidRPr="005A12C7">
        <w:t xml:space="preserve">s that </w:t>
      </w:r>
      <w:r w:rsidR="00CE0AEC">
        <w:t>will be</w:t>
      </w:r>
      <w:r w:rsidR="008324C8">
        <w:t xml:space="preserve"> most likely to deliver the best value-for-money.</w:t>
      </w:r>
      <w:r w:rsidR="008324C8" w:rsidRPr="005A12C7">
        <w:t xml:space="preserve"> </w:t>
      </w:r>
      <w:r w:rsidR="008324C8">
        <w:t>Eight of these</w:t>
      </w:r>
      <w:r w:rsidR="008324C8" w:rsidRPr="005A12C7">
        <w:t xml:space="preserve"> </w:t>
      </w:r>
      <w:r w:rsidR="008324C8">
        <w:t>‘smartest’</w:t>
      </w:r>
      <w:r w:rsidR="008324C8" w:rsidRPr="005A12C7">
        <w:t xml:space="preserve"> </w:t>
      </w:r>
      <w:r w:rsidR="008324C8">
        <w:t>targets were for</w:t>
      </w:r>
      <w:r w:rsidR="008324C8" w:rsidRPr="005A12C7">
        <w:t xml:space="preserve"> health</w:t>
      </w:r>
      <w:r w:rsidR="008324C8">
        <w:t>.</w:t>
      </w:r>
      <w:r w:rsidR="00AD45A9">
        <w:rPr>
          <w:vertAlign w:val="superscript"/>
        </w:rPr>
        <w:t>2</w:t>
      </w:r>
      <w:r w:rsidR="005A12C7">
        <w:t xml:space="preserve"> </w:t>
      </w:r>
    </w:p>
    <w:p w14:paraId="78983C44" w14:textId="2A0A3E5B" w:rsidR="0093496E" w:rsidRPr="005B3B2D" w:rsidRDefault="00A2722C" w:rsidP="005B3B2D">
      <w:pPr>
        <w:pStyle w:val="Heading3"/>
      </w:pPr>
      <w:bookmarkStart w:id="3" w:name="_Toc421879229"/>
      <w:r w:rsidRPr="005B3B2D">
        <w:rPr>
          <w:rStyle w:val="Heading2Char"/>
          <w:b/>
          <w:bCs/>
          <w:color w:val="1F497D" w:themeColor="text2"/>
          <w:sz w:val="24"/>
          <w:szCs w:val="22"/>
        </w:rPr>
        <w:t>Innovation</w:t>
      </w:r>
      <w:r w:rsidR="00BE0FAB" w:rsidRPr="005B3B2D">
        <w:rPr>
          <w:rStyle w:val="Heading2Char"/>
          <w:b/>
          <w:bCs/>
          <w:color w:val="1F497D" w:themeColor="text2"/>
          <w:sz w:val="24"/>
          <w:szCs w:val="22"/>
        </w:rPr>
        <w:t xml:space="preserve"> is critical to </w:t>
      </w:r>
      <w:r w:rsidR="007B319B" w:rsidRPr="005B3B2D">
        <w:rPr>
          <w:rStyle w:val="Heading2Char"/>
          <w:b/>
          <w:bCs/>
          <w:color w:val="1F497D" w:themeColor="text2"/>
          <w:sz w:val="24"/>
          <w:szCs w:val="22"/>
        </w:rPr>
        <w:t xml:space="preserve">achieving </w:t>
      </w:r>
      <w:r w:rsidR="00BE0FAB" w:rsidRPr="005B3B2D">
        <w:rPr>
          <w:rStyle w:val="Heading2Char"/>
          <w:b/>
          <w:bCs/>
          <w:color w:val="1F497D" w:themeColor="text2"/>
          <w:sz w:val="24"/>
          <w:szCs w:val="22"/>
        </w:rPr>
        <w:t>health</w:t>
      </w:r>
      <w:r w:rsidR="007B319B" w:rsidRPr="005B3B2D">
        <w:rPr>
          <w:rStyle w:val="Heading2Char"/>
          <w:b/>
          <w:bCs/>
          <w:color w:val="1F497D" w:themeColor="text2"/>
          <w:sz w:val="24"/>
          <w:szCs w:val="22"/>
        </w:rPr>
        <w:t xml:space="preserve"> </w:t>
      </w:r>
      <w:r w:rsidR="00CE0AEC" w:rsidRPr="005B3B2D">
        <w:rPr>
          <w:rStyle w:val="Heading2Char"/>
          <w:b/>
          <w:bCs/>
          <w:color w:val="1F497D" w:themeColor="text2"/>
          <w:sz w:val="24"/>
          <w:szCs w:val="22"/>
        </w:rPr>
        <w:t>targets</w:t>
      </w:r>
      <w:bookmarkEnd w:id="3"/>
      <w:r w:rsidR="0093496E" w:rsidRPr="005B3B2D">
        <w:t xml:space="preserve"> </w:t>
      </w:r>
    </w:p>
    <w:p w14:paraId="1521B028" w14:textId="3BA4D925" w:rsidR="007D7B38" w:rsidRDefault="007D7B38" w:rsidP="007D7B38">
      <w:pPr>
        <w:jc w:val="both"/>
      </w:pPr>
      <w:r>
        <w:rPr>
          <w:noProof/>
        </w:rPr>
        <mc:AlternateContent>
          <mc:Choice Requires="wps">
            <w:drawing>
              <wp:anchor distT="0" distB="0" distL="114300" distR="114300" simplePos="0" relativeHeight="251702272" behindDoc="0" locked="0" layoutInCell="1" allowOverlap="1" wp14:anchorId="4E20BEFC" wp14:editId="0A8FD129">
                <wp:simplePos x="0" y="0"/>
                <wp:positionH relativeFrom="column">
                  <wp:posOffset>4163695</wp:posOffset>
                </wp:positionH>
                <wp:positionV relativeFrom="paragraph">
                  <wp:posOffset>975995</wp:posOffset>
                </wp:positionV>
                <wp:extent cx="2374265" cy="1786255"/>
                <wp:effectExtent l="0" t="0" r="0" b="444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86255"/>
                        </a:xfrm>
                        <a:prstGeom prst="rect">
                          <a:avLst/>
                        </a:prstGeom>
                        <a:solidFill>
                          <a:srgbClr val="FFFFFF"/>
                        </a:solidFill>
                        <a:ln w="9525">
                          <a:noFill/>
                          <a:miter lim="800000"/>
                          <a:headEnd/>
                          <a:tailEnd/>
                        </a:ln>
                      </wps:spPr>
                      <wps:txbx>
                        <w:txbxContent>
                          <w:p w14:paraId="4C40A122" w14:textId="19A9F51B" w:rsidR="0076660B" w:rsidRPr="00E53418" w:rsidRDefault="0076660B" w:rsidP="00917312">
                            <w:pPr>
                              <w:pStyle w:val="Subtitle"/>
                              <w:rPr>
                                <w:sz w:val="32"/>
                              </w:rPr>
                            </w:pPr>
                            <w:r>
                              <w:rPr>
                                <w:sz w:val="32"/>
                              </w:rPr>
                              <w:t>Achieving the health goal is unlikely without continued investment in R&amp;D to develop new and better tools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1" o:spid="_x0000_s1027" type="#_x0000_t202" style="position:absolute;left:0;text-align:left;margin-left:327.85pt;margin-top:76.85pt;width:186.95pt;height:140.65pt;z-index:2517022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" stroked="f">
                <v:textbox>
                  <w:txbxContent>
                    <w:p w14:paraId="4C40A122" w14:textId="19A9F51B" w:rsidR="0076660B" w:rsidRPr="00E53418" w:rsidRDefault="0076660B" w:rsidP="00917312">
                      <w:pPr>
                        <w:pStyle w:val="Subtitle"/>
                        <w:rPr>
                          <w:sz w:val="32"/>
                        </w:rPr>
                      </w:pPr>
                      <w:r>
                        <w:rPr>
                          <w:sz w:val="32"/>
                        </w:rPr>
                        <w:t>Achieving the health goal is unlikely without continued investment in R&amp;D to develop new and better tools</w:t>
                      </w:r>
                    </w:p>
                  </w:txbxContent>
                </v:textbox>
                <w10:wrap type="square"/>
              </v:shape>
            </w:pict>
          </mc:Fallback>
        </mc:AlternateContent>
      </w:r>
      <w:r w:rsidRPr="00126CA6">
        <w:t>The Lancet Co</w:t>
      </w:r>
      <w:r>
        <w:t>mmission on Investing in Health recently</w:t>
      </w:r>
      <w:r w:rsidRPr="00126CA6">
        <w:t xml:space="preserve"> outlined an investment framework for achieving the dramatic health gains envisioned for the post-2015 agenda, </w:t>
      </w:r>
      <w:r>
        <w:t>which would see us</w:t>
      </w:r>
      <w:r w:rsidRPr="00126CA6">
        <w:t xml:space="preserve"> </w:t>
      </w:r>
      <w:r w:rsidR="00C64476">
        <w:t>reduce infectious, child and maternal mortality rates to low levels universally</w:t>
      </w:r>
      <w:r w:rsidRPr="00126CA6">
        <w:t xml:space="preserve"> within a generation. It highlights investment in </w:t>
      </w:r>
      <w:r w:rsidRPr="002F6813">
        <w:t xml:space="preserve">R&amp;D </w:t>
      </w:r>
      <w:r w:rsidRPr="00126CA6">
        <w:t xml:space="preserve">for global health as the most effective form of international collective action to help achieve this </w:t>
      </w:r>
      <w:r>
        <w:t xml:space="preserve">‘grand </w:t>
      </w:r>
      <w:r w:rsidRPr="00126CA6">
        <w:t>convergence</w:t>
      </w:r>
      <w:r>
        <w:t>’</w:t>
      </w:r>
      <w:r w:rsidRPr="00126CA6">
        <w:t>.</w:t>
      </w:r>
      <w:r w:rsidR="00AD45A9">
        <w:rPr>
          <w:vertAlign w:val="superscript"/>
        </w:rPr>
        <w:t>3</w:t>
      </w:r>
      <w:r w:rsidRPr="00126CA6">
        <w:t xml:space="preserve"> </w:t>
      </w:r>
    </w:p>
    <w:p w14:paraId="12EA893E" w14:textId="72121CD4" w:rsidR="00091F37" w:rsidRDefault="00E56605" w:rsidP="00F15BD0">
      <w:pPr>
        <w:jc w:val="both"/>
      </w:pPr>
      <w:r>
        <w:t>T</w:t>
      </w:r>
      <w:r w:rsidR="007D7B38">
        <w:t>h</w:t>
      </w:r>
      <w:r w:rsidR="00A2722C">
        <w:t xml:space="preserve">e ambitious targets that make up the health goal </w:t>
      </w:r>
      <w:r>
        <w:t>will not</w:t>
      </w:r>
      <w:r w:rsidR="00A2722C" w:rsidRPr="002F6813">
        <w:t xml:space="preserve"> be </w:t>
      </w:r>
      <w:r w:rsidR="00A2722C">
        <w:t>achieved</w:t>
      </w:r>
      <w:r w:rsidR="00A2722C" w:rsidRPr="002F6813">
        <w:t xml:space="preserve"> without </w:t>
      </w:r>
      <w:r w:rsidR="00351279">
        <w:t>research and development (</w:t>
      </w:r>
      <w:r w:rsidR="00351279" w:rsidRPr="00126CA6">
        <w:t>R&amp;D</w:t>
      </w:r>
      <w:r w:rsidR="00351279">
        <w:t>)</w:t>
      </w:r>
      <w:r w:rsidR="00351279" w:rsidRPr="00126CA6">
        <w:t xml:space="preserve"> </w:t>
      </w:r>
      <w:r w:rsidR="00351279">
        <w:t xml:space="preserve">to develop </w:t>
      </w:r>
      <w:r w:rsidR="00A2722C">
        <w:t>new health technologies</w:t>
      </w:r>
      <w:r w:rsidR="0020759E">
        <w:t xml:space="preserve"> (</w:t>
      </w:r>
      <w:r w:rsidRPr="00E56605">
        <w:t>such as new and improved drugs, vaccines, diagnostics, and other critical innovations</w:t>
      </w:r>
      <w:r w:rsidR="0020759E">
        <w:t xml:space="preserve">), and to </w:t>
      </w:r>
      <w:r w:rsidR="00D2549E">
        <w:t xml:space="preserve">improve our understanding of how to </w:t>
      </w:r>
      <w:r w:rsidR="00664754">
        <w:t xml:space="preserve">best </w:t>
      </w:r>
      <w:r w:rsidR="00D2549E">
        <w:t>target the tools we already have</w:t>
      </w:r>
      <w:r w:rsidR="00A2722C" w:rsidRPr="00C57153">
        <w:t xml:space="preserve">. </w:t>
      </w:r>
    </w:p>
    <w:p w14:paraId="546C50E9" w14:textId="6AEFCF0E" w:rsidR="00D5066C" w:rsidRDefault="00D5066C" w:rsidP="00D5066C">
      <w:pPr>
        <w:jc w:val="both"/>
      </w:pPr>
      <w:r>
        <w:t xml:space="preserve">For example, the goal to “By 2030, reduce </w:t>
      </w:r>
      <w:r w:rsidR="000301DE">
        <w:t xml:space="preserve">the </w:t>
      </w:r>
      <w:r>
        <w:t>global maternal mortality ratio to less than 70 per 100,000 live births” is very unlikely to be achieved while we do not have suitable tools to address post-partum haemorrhage (which is currently responsible for 30% of maternal deaths in sub-Saharan Africa and Asia).</w:t>
      </w:r>
      <w:r w:rsidR="00AD45A9">
        <w:rPr>
          <w:vertAlign w:val="superscript"/>
        </w:rPr>
        <w:t>4</w:t>
      </w:r>
    </w:p>
    <w:p w14:paraId="7AD50076" w14:textId="54818BE2" w:rsidR="00D5066C" w:rsidRPr="0093496E" w:rsidRDefault="00E56605" w:rsidP="00D5066C">
      <w:pPr>
        <w:jc w:val="both"/>
      </w:pPr>
      <w:r>
        <w:t>Similarly</w:t>
      </w:r>
      <w:r w:rsidR="00D5066C">
        <w:t>, the goal to “By 2030, end the epidemic of … tuberculosis” will not be possible without new, effective drugs for the treatment of mul</w:t>
      </w:r>
      <w:r w:rsidR="006E7044">
        <w:t>ti-drug resistant TB (MDR-TB).</w:t>
      </w:r>
      <w:r w:rsidR="00AD45A9">
        <w:rPr>
          <w:vertAlign w:val="superscript"/>
        </w:rPr>
        <w:t>5</w:t>
      </w:r>
      <w:r w:rsidR="006E7044">
        <w:t xml:space="preserve"> </w:t>
      </w:r>
      <w:r w:rsidR="00D5066C">
        <w:t>And in the absence of new and improved tools to treat, and particularly to prevent, HIV transmission, the scale-up of existing treatment and prevention tools for HIV infection will remain insufficient to achieve the end of HIV/AIDS by 2030 as envisaged by the SDGs.</w:t>
      </w:r>
      <w:r w:rsidR="00AD45A9" w:rsidRPr="00AD45A9">
        <w:rPr>
          <w:vertAlign w:val="superscript"/>
        </w:rPr>
        <w:t>6</w:t>
      </w:r>
      <w:r w:rsidR="00AD45A9" w:rsidRPr="0093496E">
        <w:t xml:space="preserve"> </w:t>
      </w:r>
    </w:p>
    <w:p w14:paraId="4C3B7766" w14:textId="371D402C" w:rsidR="002A36FB" w:rsidRDefault="009E2FC0" w:rsidP="00F15BD0">
      <w:pPr>
        <w:jc w:val="both"/>
      </w:pPr>
      <w:r w:rsidRPr="00BC2097">
        <w:rPr>
          <w:rStyle w:val="Heading2Char"/>
          <w:noProof/>
          <w:color w:val="000000" w:themeColor="text1"/>
          <w:sz w:val="24"/>
          <w:szCs w:val="24"/>
        </w:rPr>
        <mc:AlternateContent>
          <mc:Choice Requires="wps">
            <w:drawing>
              <wp:inline distT="0" distB="0" distL="0" distR="0" wp14:anchorId="1791A7CC" wp14:editId="7B857F5D">
                <wp:extent cx="5791200" cy="2032000"/>
                <wp:effectExtent l="0" t="0" r="19050"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32000"/>
                        </a:xfrm>
                        <a:prstGeom prst="rect">
                          <a:avLst/>
                        </a:prstGeom>
                        <a:solidFill>
                          <a:srgbClr val="FFFFFF"/>
                        </a:solidFill>
                        <a:ln w="9525">
                          <a:solidFill>
                            <a:srgbClr val="000000"/>
                          </a:solidFill>
                          <a:miter lim="800000"/>
                          <a:headEnd/>
                          <a:tailEnd/>
                        </a:ln>
                      </wps:spPr>
                      <wps:txbx>
                        <w:txbxContent>
                          <w:p w14:paraId="09208AD4" w14:textId="2211F260" w:rsidR="0076660B" w:rsidRDefault="0076660B" w:rsidP="009E2FC0"/>
                        </w:txbxContent>
                      </wps:txbx>
                      <wps:bodyPr rot="0" vert="horz" wrap="square" lIns="91440" tIns="45720" rIns="91440" bIns="45720" anchor="t" anchorCtr="0">
                        <a:noAutofit/>
                      </wps:bodyPr>
                    </wps:wsp>
                  </a:graphicData>
                </a:graphic>
              </wp:inline>
            </w:drawing>
          </mc:Choice>
          <mc:Fallback>
            <w:pict>
              <v:shape id="_x0000_s1028" type="#_x0000_t202" style="width:456pt;height:1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">
                <v:textbox>
                  <w:txbxContent>
                    <w:p w14:paraId="09208AD4" w14:textId="2211F260" w:rsidR="0076660B" w:rsidRDefault="0076660B" w:rsidP="009E2FC0"/>
                  </w:txbxContent>
                </v:textbox>
                <w10:anchorlock/>
              </v:shape>
            </w:pict>
          </mc:Fallback>
        </mc:AlternateContent>
      </w:r>
    </w:p>
    <w:p w14:paraId="75E0C787" w14:textId="56686BF8" w:rsidR="00852FE6" w:rsidRDefault="00852FE6" w:rsidP="00852FE6">
      <w:pPr>
        <w:jc w:val="both"/>
      </w:pPr>
      <w:r w:rsidRPr="00C57153">
        <w:lastRenderedPageBreak/>
        <w:t>Th</w:t>
      </w:r>
      <w:r>
        <w:t xml:space="preserve">e </w:t>
      </w:r>
      <w:r w:rsidR="00EB6CC8">
        <w:t xml:space="preserve">reality of the </w:t>
      </w:r>
      <w:r>
        <w:t xml:space="preserve">importance of global health R&amp;D </w:t>
      </w:r>
      <w:r w:rsidR="00EB6CC8">
        <w:t xml:space="preserve">to achieving the health goal </w:t>
      </w:r>
      <w:r>
        <w:t xml:space="preserve">is clearly </w:t>
      </w:r>
      <w:r w:rsidRPr="00C57153">
        <w:t xml:space="preserve">acknowledged in </w:t>
      </w:r>
      <w:r>
        <w:t xml:space="preserve">multiple </w:t>
      </w:r>
      <w:r w:rsidRPr="00C57153">
        <w:t>disease</w:t>
      </w:r>
      <w:r>
        <w:t>-</w:t>
      </w:r>
      <w:r w:rsidRPr="00C57153">
        <w:t xml:space="preserve">specific </w:t>
      </w:r>
      <w:r>
        <w:t>global s</w:t>
      </w:r>
      <w:r w:rsidRPr="00C57153">
        <w:t>trategies</w:t>
      </w:r>
      <w:r>
        <w:t xml:space="preserve"> whose</w:t>
      </w:r>
      <w:r w:rsidRPr="00C57153">
        <w:t xml:space="preserve"> </w:t>
      </w:r>
      <w:r>
        <w:t xml:space="preserve">targets are aligned with those of </w:t>
      </w:r>
      <w:r w:rsidRPr="00C57153">
        <w:t>the SDGs.</w:t>
      </w:r>
      <w:r w:rsidRPr="006F4A5D">
        <w:t xml:space="preserve"> </w:t>
      </w:r>
    </w:p>
    <w:p w14:paraId="790821D1" w14:textId="346F7BB0" w:rsidR="007E605E" w:rsidRPr="006F4A5D" w:rsidRDefault="002058AD" w:rsidP="00852FE6">
      <w:pPr>
        <w:jc w:val="both"/>
      </w:pPr>
      <w:r>
        <w:rPr>
          <w:noProof/>
        </w:rPr>
        <mc:AlternateContent>
          <mc:Choice Requires="wps">
            <w:drawing>
              <wp:anchor distT="0" distB="0" distL="114300" distR="114300" simplePos="0" relativeHeight="251705344" behindDoc="0" locked="0" layoutInCell="1" allowOverlap="1" wp14:anchorId="572F069F" wp14:editId="5DBD83A8">
                <wp:simplePos x="0" y="0"/>
                <wp:positionH relativeFrom="column">
                  <wp:posOffset>1718945</wp:posOffset>
                </wp:positionH>
                <wp:positionV relativeFrom="paragraph">
                  <wp:posOffset>88900</wp:posOffset>
                </wp:positionV>
                <wp:extent cx="4133850" cy="3238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13385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1A9FA" w14:textId="00450F81" w:rsidR="0076660B" w:rsidRPr="00460DD6" w:rsidRDefault="0076660B" w:rsidP="007E605E">
                            <w:pPr>
                              <w:jc w:val="center"/>
                              <w:rPr>
                                <w:b/>
                                <w:color w:val="000000" w:themeColor="text1"/>
                              </w:rPr>
                            </w:pPr>
                            <w:r>
                              <w:rPr>
                                <w:b/>
                                <w:color w:val="000000" w:themeColor="text1"/>
                              </w:rPr>
                              <w:t>Matching g</w:t>
                            </w:r>
                            <w:r w:rsidRPr="00460DD6">
                              <w:rPr>
                                <w:b/>
                                <w:color w:val="000000" w:themeColor="text1"/>
                              </w:rPr>
                              <w:t xml:space="preserve">lobal </w:t>
                            </w:r>
                            <w:r>
                              <w:rPr>
                                <w:b/>
                                <w:color w:val="000000" w:themeColor="text1"/>
                              </w:rPr>
                              <w:t>strategies</w:t>
                            </w:r>
                            <w:r w:rsidRPr="00460DD6">
                              <w:rPr>
                                <w:b/>
                                <w:color w:val="000000" w:themeColor="text1"/>
                              </w:rPr>
                              <w:t xml:space="preserve"> and </w:t>
                            </w:r>
                            <w:r>
                              <w:rPr>
                                <w:b/>
                                <w:color w:val="000000" w:themeColor="text1"/>
                              </w:rPr>
                              <w:t>their reliance on R&amp;D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9" style="position:absolute;left:0;text-align:left;margin-left:135.35pt;margin-top:7pt;width:325.5pt;height:25.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" filled="f" strokecolor="black [3213]" strokeweight="2pt">
                <v:textbox>
                  <w:txbxContent>
                    <w:p w14:paraId="7481A9FA" w14:textId="00450F81" w:rsidR="0076660B" w:rsidRPr="00460DD6" w:rsidRDefault="0076660B" w:rsidP="007E605E">
                      <w:pPr>
                        <w:jc w:val="center"/>
                        <w:rPr>
                          <w:b/>
                          <w:color w:val="000000" w:themeColor="text1"/>
                        </w:rPr>
                      </w:pPr>
                      <w:r>
                        <w:rPr>
                          <w:b/>
                          <w:color w:val="000000" w:themeColor="text1"/>
                        </w:rPr>
                        <w:t>Matching g</w:t>
                      </w:r>
                      <w:r w:rsidRPr="00460DD6">
                        <w:rPr>
                          <w:b/>
                          <w:color w:val="000000" w:themeColor="text1"/>
                        </w:rPr>
                        <w:t xml:space="preserve">lobal </w:t>
                      </w:r>
                      <w:r>
                        <w:rPr>
                          <w:b/>
                          <w:color w:val="000000" w:themeColor="text1"/>
                        </w:rPr>
                        <w:t>strategies</w:t>
                      </w:r>
                      <w:r w:rsidRPr="00460DD6">
                        <w:rPr>
                          <w:b/>
                          <w:color w:val="000000" w:themeColor="text1"/>
                        </w:rPr>
                        <w:t xml:space="preserve"> and </w:t>
                      </w:r>
                      <w:r>
                        <w:rPr>
                          <w:b/>
                          <w:color w:val="000000" w:themeColor="text1"/>
                        </w:rPr>
                        <w:t>their reliance on R&amp;D</w:t>
                      </w:r>
                    </w:p>
                  </w:txbxContent>
                </v:textbox>
              </v:rect>
            </w:pict>
          </mc:Fallback>
        </mc:AlternateContent>
      </w:r>
      <w:r w:rsidR="007E605E">
        <w:rPr>
          <w:noProof/>
        </w:rPr>
        <mc:AlternateContent>
          <mc:Choice Requires="wps">
            <w:drawing>
              <wp:anchor distT="0" distB="0" distL="114300" distR="114300" simplePos="0" relativeHeight="251704320" behindDoc="0" locked="0" layoutInCell="1" allowOverlap="1" wp14:anchorId="4672E59C" wp14:editId="2BDB740A">
                <wp:simplePos x="0" y="0"/>
                <wp:positionH relativeFrom="column">
                  <wp:posOffset>99060</wp:posOffset>
                </wp:positionH>
                <wp:positionV relativeFrom="paragraph">
                  <wp:posOffset>90170</wp:posOffset>
                </wp:positionV>
                <wp:extent cx="1457325" cy="323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5732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D12CD" w14:textId="77777777" w:rsidR="0076660B" w:rsidRPr="00460DD6" w:rsidRDefault="0076660B" w:rsidP="007E605E">
                            <w:pPr>
                              <w:jc w:val="center"/>
                              <w:rPr>
                                <w:b/>
                                <w:color w:val="000000" w:themeColor="text1"/>
                              </w:rPr>
                            </w:pPr>
                            <w:r w:rsidRPr="00460DD6">
                              <w:rPr>
                                <w:b/>
                                <w:color w:val="000000" w:themeColor="text1"/>
                              </w:rPr>
                              <w:t>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30" style="position:absolute;left:0;text-align:left;margin-left:7.8pt;margin-top:7.1pt;width:114.75pt;height:25.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" filled="f" strokecolor="black [3213]" strokeweight="2pt">
                <v:textbox>
                  <w:txbxContent>
                    <w:p w14:paraId="6F2D12CD" w14:textId="77777777" w:rsidR="0076660B" w:rsidRPr="00460DD6" w:rsidRDefault="0076660B" w:rsidP="007E605E">
                      <w:pPr>
                        <w:jc w:val="center"/>
                        <w:rPr>
                          <w:b/>
                          <w:color w:val="000000" w:themeColor="text1"/>
                        </w:rPr>
                      </w:pPr>
                      <w:r w:rsidRPr="00460DD6">
                        <w:rPr>
                          <w:b/>
                          <w:color w:val="000000" w:themeColor="text1"/>
                        </w:rPr>
                        <w:t>Target</w:t>
                      </w:r>
                    </w:p>
                  </w:txbxContent>
                </v:textbox>
              </v:rect>
            </w:pict>
          </mc:Fallback>
        </mc:AlternateContent>
      </w:r>
      <w:r w:rsidR="007E605E">
        <w:rPr>
          <w:noProof/>
        </w:rPr>
        <mc:AlternateContent>
          <mc:Choice Requires="wps">
            <w:drawing>
              <wp:anchor distT="0" distB="0" distL="114300" distR="114300" simplePos="0" relativeHeight="251706368" behindDoc="0" locked="0" layoutInCell="1" allowOverlap="1" wp14:anchorId="1055DF69" wp14:editId="496880DB">
                <wp:simplePos x="0" y="0"/>
                <wp:positionH relativeFrom="column">
                  <wp:posOffset>99695</wp:posOffset>
                </wp:positionH>
                <wp:positionV relativeFrom="paragraph">
                  <wp:posOffset>490220</wp:posOffset>
                </wp:positionV>
                <wp:extent cx="1457325" cy="39814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457325" cy="3981450"/>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165C1" w14:textId="6C6EF200" w:rsidR="0076660B" w:rsidRPr="00275447" w:rsidRDefault="0076660B" w:rsidP="007E605E">
                            <w:pPr>
                              <w:spacing w:after="0" w:line="240" w:lineRule="auto"/>
                              <w:rPr>
                                <w:color w:val="000000" w:themeColor="text1"/>
                                <w:sz w:val="17"/>
                                <w:szCs w:val="17"/>
                              </w:rPr>
                            </w:pPr>
                            <w:r w:rsidRPr="00A32B9C">
                              <w:rPr>
                                <w:b/>
                                <w:color w:val="000000" w:themeColor="text1"/>
                                <w:sz w:val="17"/>
                                <w:szCs w:val="17"/>
                              </w:rPr>
                              <w:t>Target 3.3</w:t>
                            </w:r>
                            <w:r>
                              <w:rPr>
                                <w:b/>
                                <w:color w:val="000000" w:themeColor="text1"/>
                                <w:sz w:val="17"/>
                                <w:szCs w:val="17"/>
                              </w:rPr>
                              <w:t>:</w:t>
                            </w:r>
                            <w:r w:rsidRPr="00275447">
                              <w:rPr>
                                <w:color w:val="000000" w:themeColor="text1"/>
                                <w:sz w:val="17"/>
                                <w:szCs w:val="17"/>
                              </w:rPr>
                              <w:t xml:space="preserve"> By 2030, end the epidemics of AIDS, tuberculosis, malaria and neglected tropical diseases and combat hepatitis, water-borne diseases and other communicable diseases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1" style="position:absolute;left:0;text-align:left;margin-left:7.85pt;margin-top:38.6pt;width:114.75pt;height:3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" fillcolor="#d8d8d8 [2732]" strokecolor="#7f7f7f [1612]" strokeweight="2pt">
                <v:textbox>
                  <w:txbxContent>
                    <w:p w14:paraId="41B165C1" w14:textId="6C6EF200" w:rsidR="0076660B" w:rsidRPr="00275447" w:rsidRDefault="0076660B" w:rsidP="007E605E">
                      <w:pPr>
                        <w:spacing w:after="0" w:line="240" w:lineRule="auto"/>
                        <w:rPr>
                          <w:color w:val="000000" w:themeColor="text1"/>
                          <w:sz w:val="17"/>
                          <w:szCs w:val="17"/>
                        </w:rPr>
                      </w:pPr>
                      <w:r w:rsidRPr="00A32B9C">
                        <w:rPr>
                          <w:b/>
                          <w:color w:val="000000" w:themeColor="text1"/>
                          <w:sz w:val="17"/>
                          <w:szCs w:val="17"/>
                        </w:rPr>
                        <w:t>Target 3.3</w:t>
                      </w:r>
                      <w:r>
                        <w:rPr>
                          <w:b/>
                          <w:color w:val="000000" w:themeColor="text1"/>
                          <w:sz w:val="17"/>
                          <w:szCs w:val="17"/>
                        </w:rPr>
                        <w:t>:</w:t>
                      </w:r>
                      <w:r w:rsidRPr="00275447">
                        <w:rPr>
                          <w:color w:val="000000" w:themeColor="text1"/>
                          <w:sz w:val="17"/>
                          <w:szCs w:val="17"/>
                        </w:rPr>
                        <w:t xml:space="preserve"> By 2030, end the epidemics of AIDS, tuberculosis, malaria and neglected tropical diseases and combat hepatitis, water-borne diseases and other communicable diseases</w:t>
                      </w:r>
                    </w:p>
                  </w:txbxContent>
                </v:textbox>
              </v:rect>
            </w:pict>
          </mc:Fallback>
        </mc:AlternateContent>
      </w:r>
    </w:p>
    <w:p w14:paraId="662AA8FB" w14:textId="77777777" w:rsidR="00852FE6" w:rsidRDefault="00852FE6" w:rsidP="00852FE6">
      <w:pPr>
        <w:spacing w:after="0" w:line="240" w:lineRule="auto"/>
        <w:jc w:val="both"/>
        <w:rPr>
          <w:highlight w:val="yellow"/>
        </w:rPr>
      </w:pPr>
    </w:p>
    <w:p w14:paraId="4AA4DD04" w14:textId="21C5F769" w:rsidR="007E605E" w:rsidRDefault="002058AD" w:rsidP="00852FE6">
      <w:pPr>
        <w:spacing w:after="0" w:line="240" w:lineRule="auto"/>
        <w:jc w:val="both"/>
        <w:rPr>
          <w:highlight w:val="yellow"/>
        </w:rPr>
      </w:pPr>
      <w:r>
        <w:rPr>
          <w:noProof/>
        </w:rPr>
        <mc:AlternateContent>
          <mc:Choice Requires="wps">
            <w:drawing>
              <wp:anchor distT="0" distB="0" distL="114300" distR="114300" simplePos="0" relativeHeight="251714560" behindDoc="0" locked="0" layoutInCell="1" allowOverlap="1" wp14:anchorId="52365422" wp14:editId="5DF4FF37">
                <wp:simplePos x="0" y="0"/>
                <wp:positionH relativeFrom="column">
                  <wp:posOffset>1718945</wp:posOffset>
                </wp:positionH>
                <wp:positionV relativeFrom="paragraph">
                  <wp:posOffset>-3175</wp:posOffset>
                </wp:positionV>
                <wp:extent cx="2019300" cy="9334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accent5">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C3D9D" w14:textId="77777777" w:rsidR="0076660B" w:rsidRPr="003C7EBE" w:rsidRDefault="0076660B" w:rsidP="007E605E">
                            <w:pPr>
                              <w:spacing w:after="0" w:line="240" w:lineRule="auto"/>
                              <w:rPr>
                                <w:rFonts w:cs="TT54o00"/>
                                <w:b/>
                                <w:color w:val="000000" w:themeColor="text1"/>
                                <w:sz w:val="17"/>
                                <w:szCs w:val="17"/>
                              </w:rPr>
                            </w:pPr>
                            <w:r w:rsidRPr="003C7EBE">
                              <w:rPr>
                                <w:b/>
                                <w:color w:val="000000" w:themeColor="text1"/>
                                <w:sz w:val="17"/>
                                <w:szCs w:val="17"/>
                              </w:rPr>
                              <w:t>WHO</w:t>
                            </w:r>
                            <w:r w:rsidRPr="003C7EBE">
                              <w:rPr>
                                <w:color w:val="000000" w:themeColor="text1"/>
                                <w:sz w:val="17"/>
                                <w:szCs w:val="17"/>
                              </w:rPr>
                              <w:t xml:space="preserve"> </w:t>
                            </w:r>
                            <w:r w:rsidRPr="003C7EBE">
                              <w:rPr>
                                <w:b/>
                                <w:color w:val="000000" w:themeColor="text1"/>
                                <w:sz w:val="17"/>
                                <w:szCs w:val="17"/>
                              </w:rPr>
                              <w:t>draft</w:t>
                            </w:r>
                            <w:r w:rsidRPr="003C7EBE">
                              <w:rPr>
                                <w:color w:val="000000" w:themeColor="text1"/>
                                <w:sz w:val="17"/>
                                <w:szCs w:val="17"/>
                              </w:rPr>
                              <w:t xml:space="preserve"> </w:t>
                            </w:r>
                            <w:r w:rsidRPr="003C7EBE">
                              <w:rPr>
                                <w:rFonts w:eastAsiaTheme="minorHAnsi" w:cs="TT54o00"/>
                                <w:b/>
                                <w:color w:val="000000" w:themeColor="text1"/>
                                <w:sz w:val="17"/>
                                <w:szCs w:val="17"/>
                                <w:lang w:eastAsia="en-US"/>
                              </w:rPr>
                              <w:t>Global Health Sector Strategy on HIV, 2016-2021</w:t>
                            </w:r>
                          </w:p>
                          <w:p w14:paraId="4C08AAEB" w14:textId="77777777" w:rsidR="0076660B" w:rsidRPr="003C7EBE" w:rsidRDefault="0076660B" w:rsidP="007E605E">
                            <w:pPr>
                              <w:spacing w:after="0" w:line="240" w:lineRule="auto"/>
                              <w:rPr>
                                <w:color w:val="000000" w:themeColor="text1"/>
                                <w:sz w:val="17"/>
                                <w:szCs w:val="17"/>
                              </w:rPr>
                            </w:pPr>
                          </w:p>
                          <w:p w14:paraId="610C6175" w14:textId="43B32E6C" w:rsidR="0076660B" w:rsidRPr="003C7EBE" w:rsidRDefault="0076660B" w:rsidP="007E605E">
                            <w:pPr>
                              <w:spacing w:after="0" w:line="240" w:lineRule="auto"/>
                              <w:rPr>
                                <w:rFonts w:cs="TT54o00"/>
                                <w:b/>
                                <w:color w:val="000000" w:themeColor="text1"/>
                                <w:sz w:val="17"/>
                                <w:szCs w:val="17"/>
                              </w:rPr>
                            </w:pPr>
                            <w:r w:rsidRPr="003C7EBE">
                              <w:rPr>
                                <w:color w:val="000000" w:themeColor="text1"/>
                                <w:sz w:val="17"/>
                                <w:szCs w:val="17"/>
                              </w:rPr>
                              <w:t>Reduce global AIDS deaths to below 200,000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2" style="position:absolute;left:0;text-align:left;margin-left:135.35pt;margin-top:-.25pt;width:159pt;height: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" fillcolor="#daeef3 [664]" strokecolor="#1f497d [3215]" strokeweight="2pt">
                <v:textbox>
                  <w:txbxContent>
                    <w:p w14:paraId="4D6C3D9D" w14:textId="77777777" w:rsidR="0076660B" w:rsidRPr="003C7EBE" w:rsidRDefault="0076660B" w:rsidP="007E605E">
                      <w:pPr>
                        <w:spacing w:after="0" w:line="240" w:lineRule="auto"/>
                        <w:rPr>
                          <w:rFonts w:cs="TT54o00"/>
                          <w:b/>
                          <w:color w:val="000000" w:themeColor="text1"/>
                          <w:sz w:val="17"/>
                          <w:szCs w:val="17"/>
                        </w:rPr>
                      </w:pPr>
                      <w:r w:rsidRPr="003C7EBE">
                        <w:rPr>
                          <w:b/>
                          <w:color w:val="000000" w:themeColor="text1"/>
                          <w:sz w:val="17"/>
                          <w:szCs w:val="17"/>
                        </w:rPr>
                        <w:t>WHO</w:t>
                      </w:r>
                      <w:r w:rsidRPr="003C7EBE">
                        <w:rPr>
                          <w:color w:val="000000" w:themeColor="text1"/>
                          <w:sz w:val="17"/>
                          <w:szCs w:val="17"/>
                        </w:rPr>
                        <w:t xml:space="preserve"> </w:t>
                      </w:r>
                      <w:r w:rsidRPr="003C7EBE">
                        <w:rPr>
                          <w:b/>
                          <w:color w:val="000000" w:themeColor="text1"/>
                          <w:sz w:val="17"/>
                          <w:szCs w:val="17"/>
                        </w:rPr>
                        <w:t>draft</w:t>
                      </w:r>
                      <w:r w:rsidRPr="003C7EBE">
                        <w:rPr>
                          <w:color w:val="000000" w:themeColor="text1"/>
                          <w:sz w:val="17"/>
                          <w:szCs w:val="17"/>
                        </w:rPr>
                        <w:t xml:space="preserve"> </w:t>
                      </w:r>
                      <w:r w:rsidRPr="003C7EBE">
                        <w:rPr>
                          <w:rFonts w:eastAsiaTheme="minorHAnsi" w:cs="TT54o00"/>
                          <w:b/>
                          <w:color w:val="000000" w:themeColor="text1"/>
                          <w:sz w:val="17"/>
                          <w:szCs w:val="17"/>
                          <w:lang w:eastAsia="en-US"/>
                        </w:rPr>
                        <w:t>Global Health Sector Strategy on HIV, 2016-2021</w:t>
                      </w:r>
                    </w:p>
                    <w:p w14:paraId="4C08AAEB" w14:textId="77777777" w:rsidR="0076660B" w:rsidRPr="003C7EBE" w:rsidRDefault="0076660B" w:rsidP="007E605E">
                      <w:pPr>
                        <w:spacing w:after="0" w:line="240" w:lineRule="auto"/>
                        <w:rPr>
                          <w:color w:val="000000" w:themeColor="text1"/>
                          <w:sz w:val="17"/>
                          <w:szCs w:val="17"/>
                        </w:rPr>
                      </w:pPr>
                    </w:p>
                    <w:p w14:paraId="610C6175" w14:textId="43B32E6C" w:rsidR="0076660B" w:rsidRPr="003C7EBE" w:rsidRDefault="0076660B" w:rsidP="007E605E">
                      <w:pPr>
                        <w:spacing w:after="0" w:line="240" w:lineRule="auto"/>
                        <w:rPr>
                          <w:rFonts w:cs="TT54o00"/>
                          <w:b/>
                          <w:color w:val="000000" w:themeColor="text1"/>
                          <w:sz w:val="17"/>
                          <w:szCs w:val="17"/>
                        </w:rPr>
                      </w:pPr>
                      <w:r w:rsidRPr="003C7EBE">
                        <w:rPr>
                          <w:color w:val="000000" w:themeColor="text1"/>
                          <w:sz w:val="17"/>
                          <w:szCs w:val="17"/>
                        </w:rPr>
                        <w:t>Reduce global AIDS deaths to below 200,000 by 2030</w:t>
                      </w: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2FC69335" wp14:editId="5D752377">
                <wp:simplePos x="0" y="0"/>
                <wp:positionH relativeFrom="column">
                  <wp:posOffset>3833495</wp:posOffset>
                </wp:positionH>
                <wp:positionV relativeFrom="paragraph">
                  <wp:posOffset>-3175</wp:posOffset>
                </wp:positionV>
                <wp:extent cx="2019300" cy="933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accent5">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0340C" w14:textId="77777777" w:rsidR="0076660B" w:rsidRDefault="0076660B" w:rsidP="009B3980">
                            <w:pPr>
                              <w:spacing w:after="0" w:line="240" w:lineRule="auto"/>
                              <w:rPr>
                                <w:color w:val="000000" w:themeColor="text1"/>
                                <w:sz w:val="17"/>
                                <w:szCs w:val="17"/>
                              </w:rPr>
                            </w:pPr>
                            <w:r w:rsidRPr="003C7EBE">
                              <w:rPr>
                                <w:color w:val="000000" w:themeColor="text1"/>
                                <w:sz w:val="17"/>
                                <w:szCs w:val="17"/>
                              </w:rPr>
                              <w:t>“</w:t>
                            </w:r>
                            <w:r w:rsidRPr="003C7EBE">
                              <w:rPr>
                                <w:b/>
                                <w:color w:val="000000" w:themeColor="text1"/>
                                <w:sz w:val="17"/>
                                <w:szCs w:val="17"/>
                              </w:rPr>
                              <w:t>It is unlikely that the ambitious HIV targets set for 2020 and 2030 can be achieved if we rely only on existing HIV technologies</w:t>
                            </w:r>
                            <w:r w:rsidRPr="003C7EBE">
                              <w:rPr>
                                <w:color w:val="000000" w:themeColor="text1"/>
                                <w:sz w:val="17"/>
                                <w:szCs w:val="17"/>
                              </w:rPr>
                              <w:t xml:space="preserve"> and service delivery approaches.”</w:t>
                            </w:r>
                            <w:r w:rsidRPr="003C7EBE">
                              <w:rPr>
                                <w:color w:val="000000" w:themeColor="text1"/>
                                <w:sz w:val="17"/>
                                <w:szCs w:val="17"/>
                              </w:rPr>
                              <w:fldChar w:fldCharType="begin"/>
                            </w:r>
                            <w:r>
                              <w:rPr>
                                <w:color w:val="000000" w:themeColor="text1"/>
                                <w:sz w:val="17"/>
                                <w:szCs w:val="17"/>
                              </w:rPr>
                              <w:instrText xml:space="preserve"> ADDIN ZOTERO_ITEM CSL_CITATION {"citationID":"gls4cgm1f","properties":{"formattedCitation":"{\\rtf \\super 7\\nosupersub{}}","plainCitation":"7"},"citationItems":[{"id":1582,"uris":["http://zotero.org/groups/65651/items/9V9PWW8P"],"uri":["http://zotero.org/groups/65651/items/9V9PWW8P"],"itemData":{"id":1582,"type":"article","title":"Global Health Sector Strategy on HIV, 2016–2021. Draft for consultation","author":[{"family":"World Health Organization","given":""}],"issued":{"date-parts":[["2015",3]]}}}],"schema":"https://github.com/citation-style-language/schema/raw/master/csl-citation.json"} </w:instrText>
                            </w:r>
                            <w:r w:rsidRPr="003C7EBE">
                              <w:rPr>
                                <w:color w:val="000000" w:themeColor="text1"/>
                                <w:sz w:val="17"/>
                                <w:szCs w:val="17"/>
                              </w:rPr>
                              <w:fldChar w:fldCharType="separate"/>
                            </w:r>
                            <w:r w:rsidRPr="003C7EBE">
                              <w:rPr>
                                <w:rFonts w:ascii="Calibri" w:hAnsi="Calibri" w:cs="Times New Roman"/>
                                <w:color w:val="000000" w:themeColor="text1"/>
                                <w:sz w:val="17"/>
                                <w:szCs w:val="17"/>
                                <w:vertAlign w:val="superscript"/>
                              </w:rPr>
                              <w:t>7</w:t>
                            </w:r>
                            <w:r w:rsidRPr="003C7EBE">
                              <w:rPr>
                                <w:color w:val="000000" w:themeColor="text1"/>
                                <w:sz w:val="17"/>
                                <w:szCs w:val="17"/>
                              </w:rPr>
                              <w:fldChar w:fldCharType="end"/>
                            </w:r>
                          </w:p>
                          <w:p w14:paraId="7BA99FB5" w14:textId="237B04B3" w:rsidR="0076660B" w:rsidRPr="003C7EBE" w:rsidRDefault="0076660B" w:rsidP="007E605E">
                            <w:pPr>
                              <w:spacing w:after="0" w:line="240" w:lineRule="auto"/>
                              <w:rPr>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3" style="position:absolute;left:0;text-align:left;margin-left:301.85pt;margin-top:-.25pt;width:159pt;height: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" fillcolor="#daeef3 [664]" strokecolor="#1f497d [3215]" strokeweight="2pt">
                <v:textbox>
                  <w:txbxContent>
                    <w:p w14:paraId="6180340C" w14:textId="77777777" w:rsidR="0076660B" w:rsidRDefault="0076660B" w:rsidP="009B3980">
                      <w:pPr>
                        <w:spacing w:after="0" w:line="240" w:lineRule="auto"/>
                        <w:rPr>
                          <w:color w:val="000000" w:themeColor="text1"/>
                          <w:sz w:val="17"/>
                          <w:szCs w:val="17"/>
                        </w:rPr>
                      </w:pPr>
                      <w:r w:rsidRPr="003C7EBE">
                        <w:rPr>
                          <w:color w:val="000000" w:themeColor="text1"/>
                          <w:sz w:val="17"/>
                          <w:szCs w:val="17"/>
                        </w:rPr>
                        <w:t>“</w:t>
                      </w:r>
                      <w:r w:rsidRPr="003C7EBE">
                        <w:rPr>
                          <w:b/>
                          <w:color w:val="000000" w:themeColor="text1"/>
                          <w:sz w:val="17"/>
                          <w:szCs w:val="17"/>
                        </w:rPr>
                        <w:t>It is unlikely that the ambitious HIV targets set for 2020 and 2030 can be achieved if we rely only on existing HIV technologies</w:t>
                      </w:r>
                      <w:r w:rsidRPr="003C7EBE">
                        <w:rPr>
                          <w:color w:val="000000" w:themeColor="text1"/>
                          <w:sz w:val="17"/>
                          <w:szCs w:val="17"/>
                        </w:rPr>
                        <w:t xml:space="preserve"> and service delivery approaches.”</w:t>
                      </w:r>
                      <w:r w:rsidRPr="003C7EBE">
                        <w:rPr>
                          <w:color w:val="000000" w:themeColor="text1"/>
                          <w:sz w:val="17"/>
                          <w:szCs w:val="17"/>
                        </w:rPr>
                        <w:fldChar w:fldCharType="begin"/>
                      </w:r>
                      <w:r>
                        <w:rPr>
                          <w:color w:val="000000" w:themeColor="text1"/>
                          <w:sz w:val="17"/>
                          <w:szCs w:val="17"/>
                        </w:rPr>
                        <w:instrText xml:space="preserve"> ADDIN ZOTERO_ITEM CSL_CITATION {"citationID":"gls4cgm1f","properties":{"formattedCitation":"{\\rtf \\super 7\\nosupersub{}}","plainCitation":"7"},"citationItems":[{"id":1582,"uris":["http://zotero.org/groups/65651/items/9V9PWW8P"],"uri":["http://zotero.org/groups/65651/items/9V9PWW8P"],"itemData":{"id":1582,"type":"article","title":"Global Health Sector Strategy on HIV, 2016–2021. Draft for consultation","author":[{"family":"World Health Organization","given":""}],"issued":{"date-parts":[["2015",3]]}}}],"schema":"https://github.com/citation-style-language/schema/raw/master/csl-citation.json"} </w:instrText>
                      </w:r>
                      <w:r w:rsidRPr="003C7EBE">
                        <w:rPr>
                          <w:color w:val="000000" w:themeColor="text1"/>
                          <w:sz w:val="17"/>
                          <w:szCs w:val="17"/>
                        </w:rPr>
                        <w:fldChar w:fldCharType="separate"/>
                      </w:r>
                      <w:r w:rsidRPr="003C7EBE">
                        <w:rPr>
                          <w:rFonts w:ascii="Calibri" w:hAnsi="Calibri" w:cs="Times New Roman"/>
                          <w:color w:val="000000" w:themeColor="text1"/>
                          <w:sz w:val="17"/>
                          <w:szCs w:val="17"/>
                          <w:vertAlign w:val="superscript"/>
                        </w:rPr>
                        <w:t>7</w:t>
                      </w:r>
                      <w:r w:rsidRPr="003C7EBE">
                        <w:rPr>
                          <w:color w:val="000000" w:themeColor="text1"/>
                          <w:sz w:val="17"/>
                          <w:szCs w:val="17"/>
                        </w:rPr>
                        <w:fldChar w:fldCharType="end"/>
                      </w:r>
                    </w:p>
                    <w:p w14:paraId="7BA99FB5" w14:textId="237B04B3" w:rsidR="0076660B" w:rsidRPr="003C7EBE" w:rsidRDefault="0076660B" w:rsidP="007E605E">
                      <w:pPr>
                        <w:spacing w:after="0" w:line="240" w:lineRule="auto"/>
                        <w:rPr>
                          <w:color w:val="000000" w:themeColor="text1"/>
                          <w:sz w:val="17"/>
                          <w:szCs w:val="17"/>
                        </w:rPr>
                      </w:pPr>
                    </w:p>
                  </w:txbxContent>
                </v:textbox>
              </v:rect>
            </w:pict>
          </mc:Fallback>
        </mc:AlternateContent>
      </w:r>
    </w:p>
    <w:p w14:paraId="4A9F43E7" w14:textId="77777777" w:rsidR="007E605E" w:rsidRDefault="007E605E" w:rsidP="00852FE6">
      <w:pPr>
        <w:spacing w:after="0" w:line="240" w:lineRule="auto"/>
        <w:jc w:val="both"/>
        <w:rPr>
          <w:highlight w:val="yellow"/>
        </w:rPr>
      </w:pPr>
    </w:p>
    <w:p w14:paraId="023B7B55" w14:textId="77777777" w:rsidR="007E605E" w:rsidRDefault="007E605E" w:rsidP="00852FE6">
      <w:pPr>
        <w:spacing w:after="0" w:line="240" w:lineRule="auto"/>
        <w:jc w:val="both"/>
        <w:rPr>
          <w:highlight w:val="yellow"/>
        </w:rPr>
      </w:pPr>
    </w:p>
    <w:p w14:paraId="1F3F24B1" w14:textId="77777777" w:rsidR="007E605E" w:rsidRDefault="007E605E" w:rsidP="00852FE6">
      <w:pPr>
        <w:spacing w:after="0" w:line="240" w:lineRule="auto"/>
        <w:jc w:val="both"/>
        <w:rPr>
          <w:highlight w:val="yellow"/>
        </w:rPr>
      </w:pPr>
    </w:p>
    <w:p w14:paraId="72CA7CEC" w14:textId="77777777" w:rsidR="007E605E" w:rsidRDefault="007E605E" w:rsidP="00852FE6">
      <w:pPr>
        <w:spacing w:after="0" w:line="240" w:lineRule="auto"/>
        <w:jc w:val="both"/>
        <w:rPr>
          <w:highlight w:val="yellow"/>
        </w:rPr>
      </w:pPr>
    </w:p>
    <w:p w14:paraId="57FAC524" w14:textId="7E894897" w:rsidR="007E605E" w:rsidRDefault="002058AD" w:rsidP="00852FE6">
      <w:pPr>
        <w:spacing w:after="0" w:line="240" w:lineRule="auto"/>
        <w:jc w:val="both"/>
        <w:rPr>
          <w:highlight w:val="yellow"/>
        </w:rPr>
      </w:pPr>
      <w:r>
        <w:rPr>
          <w:noProof/>
        </w:rPr>
        <mc:AlternateContent>
          <mc:Choice Requires="wps">
            <w:drawing>
              <wp:anchor distT="0" distB="0" distL="114300" distR="114300" simplePos="0" relativeHeight="251712512" behindDoc="0" locked="0" layoutInCell="1" allowOverlap="1" wp14:anchorId="4DEB1BB0" wp14:editId="73B2CF59">
                <wp:simplePos x="0" y="0"/>
                <wp:positionH relativeFrom="column">
                  <wp:posOffset>1718945</wp:posOffset>
                </wp:positionH>
                <wp:positionV relativeFrom="paragraph">
                  <wp:posOffset>153670</wp:posOffset>
                </wp:positionV>
                <wp:extent cx="2019300" cy="9334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019300" cy="933450"/>
                        </a:xfrm>
                        <a:prstGeom prst="rect">
                          <a:avLst/>
                        </a:prstGeom>
                        <a:solidFill>
                          <a:srgbClr val="C3DFF9"/>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11897" w14:textId="0567D7C0" w:rsidR="0076660B" w:rsidRPr="005E1C00" w:rsidRDefault="0076660B" w:rsidP="007E605E">
                            <w:pPr>
                              <w:pStyle w:val="Default"/>
                              <w:rPr>
                                <w:rFonts w:asciiTheme="minorHAnsi" w:hAnsiTheme="minorHAnsi"/>
                                <w:b/>
                                <w:color w:val="000000" w:themeColor="text1"/>
                                <w:sz w:val="16"/>
                                <w:szCs w:val="16"/>
                              </w:rPr>
                            </w:pPr>
                            <w:r>
                              <w:rPr>
                                <w:rFonts w:asciiTheme="minorHAnsi" w:hAnsiTheme="minorHAnsi"/>
                                <w:b/>
                                <w:color w:val="000000" w:themeColor="text1"/>
                                <w:sz w:val="16"/>
                                <w:szCs w:val="16"/>
                              </w:rPr>
                              <w:t>WHO g</w:t>
                            </w:r>
                            <w:r w:rsidRPr="005E1C00">
                              <w:rPr>
                                <w:rFonts w:asciiTheme="minorHAnsi" w:hAnsiTheme="minorHAnsi"/>
                                <w:b/>
                                <w:color w:val="000000" w:themeColor="text1"/>
                                <w:sz w:val="16"/>
                                <w:szCs w:val="16"/>
                              </w:rPr>
                              <w:t>lobal strategy and targets for tuberculosis prevention, care and control after 2015 (WHO End TB Strategy)</w:t>
                            </w:r>
                          </w:p>
                          <w:p w14:paraId="29F1FE3D" w14:textId="77777777" w:rsidR="0076660B" w:rsidRDefault="0076660B" w:rsidP="007E605E">
                            <w:pPr>
                              <w:spacing w:after="0" w:line="240" w:lineRule="auto"/>
                              <w:rPr>
                                <w:color w:val="000000" w:themeColor="text1"/>
                                <w:sz w:val="16"/>
                                <w:szCs w:val="16"/>
                              </w:rPr>
                            </w:pPr>
                          </w:p>
                          <w:p w14:paraId="4AF95C5B" w14:textId="77777777" w:rsidR="0076660B" w:rsidRPr="005E1C00" w:rsidRDefault="0076660B" w:rsidP="007E605E">
                            <w:pPr>
                              <w:spacing w:after="0" w:line="240" w:lineRule="auto"/>
                              <w:rPr>
                                <w:color w:val="000000" w:themeColor="text1"/>
                                <w:sz w:val="16"/>
                                <w:szCs w:val="16"/>
                              </w:rPr>
                            </w:pPr>
                            <w:r w:rsidRPr="005E1C00">
                              <w:rPr>
                                <w:color w:val="000000" w:themeColor="text1"/>
                                <w:sz w:val="16"/>
                                <w:szCs w:val="16"/>
                              </w:rPr>
                              <w:t>Reduce TB deaths by 95% and cut new cases by 90% between 2015 and 2035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left:0;text-align:left;margin-left:135.35pt;margin-top:12.1pt;width:159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" fillcolor="#c3dff9" strokecolor="#1f497d [3215]" strokeweight="2pt">
                <v:textbox>
                  <w:txbxContent>
                    <w:p w14:paraId="7F611897" w14:textId="0567D7C0" w:rsidR="0076660B" w:rsidRPr="005E1C00" w:rsidRDefault="0076660B" w:rsidP="007E605E">
                      <w:pPr>
                        <w:pStyle w:val="Default"/>
                        <w:rPr>
                          <w:rFonts w:asciiTheme="minorHAnsi" w:hAnsiTheme="minorHAnsi"/>
                          <w:b/>
                          <w:color w:val="000000" w:themeColor="text1"/>
                          <w:sz w:val="16"/>
                          <w:szCs w:val="16"/>
                        </w:rPr>
                      </w:pPr>
                      <w:r>
                        <w:rPr>
                          <w:rFonts w:asciiTheme="minorHAnsi" w:hAnsiTheme="minorHAnsi"/>
                          <w:b/>
                          <w:color w:val="000000" w:themeColor="text1"/>
                          <w:sz w:val="16"/>
                          <w:szCs w:val="16"/>
                        </w:rPr>
                        <w:t>WHO g</w:t>
                      </w:r>
                      <w:r w:rsidRPr="005E1C00">
                        <w:rPr>
                          <w:rFonts w:asciiTheme="minorHAnsi" w:hAnsiTheme="minorHAnsi"/>
                          <w:b/>
                          <w:color w:val="000000" w:themeColor="text1"/>
                          <w:sz w:val="16"/>
                          <w:szCs w:val="16"/>
                        </w:rPr>
                        <w:t>lobal strategy and targets for tuberculosis prevention, care and control after 2015 (WHO End TB Strategy)</w:t>
                      </w:r>
                    </w:p>
                    <w:p w14:paraId="29F1FE3D" w14:textId="77777777" w:rsidR="0076660B" w:rsidRDefault="0076660B" w:rsidP="007E605E">
                      <w:pPr>
                        <w:spacing w:after="0" w:line="240" w:lineRule="auto"/>
                        <w:rPr>
                          <w:color w:val="000000" w:themeColor="text1"/>
                          <w:sz w:val="16"/>
                          <w:szCs w:val="16"/>
                        </w:rPr>
                      </w:pPr>
                    </w:p>
                    <w:p w14:paraId="4AF95C5B" w14:textId="77777777" w:rsidR="0076660B" w:rsidRPr="005E1C00" w:rsidRDefault="0076660B" w:rsidP="007E605E">
                      <w:pPr>
                        <w:spacing w:after="0" w:line="240" w:lineRule="auto"/>
                        <w:rPr>
                          <w:color w:val="000000" w:themeColor="text1"/>
                          <w:sz w:val="16"/>
                          <w:szCs w:val="16"/>
                        </w:rPr>
                      </w:pPr>
                      <w:r w:rsidRPr="005E1C00">
                        <w:rPr>
                          <w:color w:val="000000" w:themeColor="text1"/>
                          <w:sz w:val="16"/>
                          <w:szCs w:val="16"/>
                        </w:rPr>
                        <w:t>Reduce TB deaths by 95% and cut new cases by 90% between 2015 and 2035</w:t>
                      </w:r>
                    </w:p>
                  </w:txbxContent>
                </v:textbox>
              </v:rect>
            </w:pict>
          </mc:Fallback>
        </mc:AlternateContent>
      </w:r>
      <w:r>
        <w:rPr>
          <w:noProof/>
        </w:rPr>
        <mc:AlternateContent>
          <mc:Choice Requires="wps">
            <w:drawing>
              <wp:anchor distT="0" distB="0" distL="114300" distR="114300" simplePos="0" relativeHeight="251711488" behindDoc="0" locked="0" layoutInCell="1" allowOverlap="1" wp14:anchorId="726376A3" wp14:editId="73BB21BE">
                <wp:simplePos x="0" y="0"/>
                <wp:positionH relativeFrom="column">
                  <wp:posOffset>3833495</wp:posOffset>
                </wp:positionH>
                <wp:positionV relativeFrom="paragraph">
                  <wp:posOffset>153670</wp:posOffset>
                </wp:positionV>
                <wp:extent cx="2019300" cy="933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19300" cy="933450"/>
                        </a:xfrm>
                        <a:prstGeom prst="rect">
                          <a:avLst/>
                        </a:prstGeom>
                        <a:solidFill>
                          <a:srgbClr val="C3DFF9"/>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D1FCF" w14:textId="77777777" w:rsidR="0076660B" w:rsidRDefault="0076660B" w:rsidP="009B3980">
                            <w:pPr>
                              <w:spacing w:after="0" w:line="240" w:lineRule="auto"/>
                              <w:rPr>
                                <w:b/>
                                <w:color w:val="000000" w:themeColor="text1"/>
                                <w:sz w:val="17"/>
                                <w:szCs w:val="17"/>
                              </w:rPr>
                            </w:pPr>
                            <w:r w:rsidRPr="003C7EBE">
                              <w:rPr>
                                <w:color w:val="000000" w:themeColor="text1"/>
                                <w:sz w:val="17"/>
                                <w:szCs w:val="17"/>
                              </w:rPr>
                              <w:t>“I</w:t>
                            </w:r>
                            <w:r w:rsidRPr="003C7EBE">
                              <w:rPr>
                                <w:b/>
                                <w:color w:val="000000" w:themeColor="text1"/>
                                <w:sz w:val="17"/>
                                <w:szCs w:val="17"/>
                              </w:rPr>
                              <w:t>n order to […] achieve by 2035 a reduction in tuberculosis deaths of 95% and a 90% reduction in the incidence rate […], there must be additional tools available by 2025.”</w:t>
                            </w:r>
                            <w:r w:rsidRPr="003C7EBE">
                              <w:rPr>
                                <w:b/>
                                <w:color w:val="000000" w:themeColor="text1"/>
                                <w:sz w:val="17"/>
                                <w:szCs w:val="17"/>
                              </w:rPr>
                              <w:fldChar w:fldCharType="begin"/>
                            </w:r>
                            <w:r>
                              <w:rPr>
                                <w:b/>
                                <w:color w:val="000000" w:themeColor="text1"/>
                                <w:sz w:val="17"/>
                                <w:szCs w:val="17"/>
                              </w:rPr>
                              <w:instrText xml:space="preserve"> ADDIN ZOTERO_ITEM CSL_CITATION {"citationID":"2n0lfgp090","properties":{"formattedCitation":"{\\rtf \\super 5\\nosupersub{}}","plainCitation":"5"},"citationItems":[{"id":1611,"uris":["http://zotero.org/groups/65651/items/4RJFBBWG"],"uri":["http://zotero.org/groups/65651/items/4RJFBBWG"],"itemData":{"id":1611,"type":"article","title":"Global strategy and targets for tuberculosis prevention, care and control after 2015. EB134/12","author":[{"family":"World Health Organization","given":""}],"issued":{"date-parts":[["2013",11,29]]}}}],"schema":"https://github.com/citation-style-language/schema/raw/master/csl-citation.json"} </w:instrText>
                            </w:r>
                            <w:r w:rsidRPr="003C7EBE">
                              <w:rPr>
                                <w:b/>
                                <w:color w:val="000000" w:themeColor="text1"/>
                                <w:sz w:val="17"/>
                                <w:szCs w:val="17"/>
                              </w:rPr>
                              <w:fldChar w:fldCharType="separate"/>
                            </w:r>
                            <w:r w:rsidRPr="003C7EBE">
                              <w:rPr>
                                <w:rFonts w:ascii="Calibri" w:hAnsi="Calibri" w:cs="Times New Roman"/>
                                <w:color w:val="000000" w:themeColor="text1"/>
                                <w:sz w:val="17"/>
                                <w:szCs w:val="17"/>
                                <w:vertAlign w:val="superscript"/>
                              </w:rPr>
                              <w:t>5</w:t>
                            </w:r>
                            <w:r w:rsidRPr="003C7EBE">
                              <w:rPr>
                                <w:b/>
                                <w:color w:val="000000" w:themeColor="text1"/>
                                <w:sz w:val="17"/>
                                <w:szCs w:val="17"/>
                              </w:rPr>
                              <w:fldChar w:fldCharType="end"/>
                            </w:r>
                          </w:p>
                          <w:p w14:paraId="624EA0E0" w14:textId="7AA7DF7B" w:rsidR="0076660B" w:rsidRPr="003C7EBE" w:rsidRDefault="0076660B" w:rsidP="007E605E">
                            <w:pPr>
                              <w:spacing w:after="0" w:line="240" w:lineRule="auto"/>
                              <w:rPr>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5" style="position:absolute;left:0;text-align:left;margin-left:301.85pt;margin-top:12.1pt;width:159pt;height: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" fillcolor="#c3dff9" strokecolor="#1f497d [3215]" strokeweight="2pt">
                <v:textbox>
                  <w:txbxContent>
                    <w:p w14:paraId="3E7D1FCF" w14:textId="77777777" w:rsidR="0076660B" w:rsidRDefault="0076660B" w:rsidP="009B3980">
                      <w:pPr>
                        <w:spacing w:after="0" w:line="240" w:lineRule="auto"/>
                        <w:rPr>
                          <w:b/>
                          <w:color w:val="000000" w:themeColor="text1"/>
                          <w:sz w:val="17"/>
                          <w:szCs w:val="17"/>
                        </w:rPr>
                      </w:pPr>
                      <w:r w:rsidRPr="003C7EBE">
                        <w:rPr>
                          <w:color w:val="000000" w:themeColor="text1"/>
                          <w:sz w:val="17"/>
                          <w:szCs w:val="17"/>
                        </w:rPr>
                        <w:t>“I</w:t>
                      </w:r>
                      <w:r w:rsidRPr="003C7EBE">
                        <w:rPr>
                          <w:b/>
                          <w:color w:val="000000" w:themeColor="text1"/>
                          <w:sz w:val="17"/>
                          <w:szCs w:val="17"/>
                        </w:rPr>
                        <w:t>n order to […] achieve by 2035 a reduction in tuberculosis deaths of 95% and a 90% reduction in the incidence rate […], there must be additional tools available by 2025.”</w:t>
                      </w:r>
                      <w:r w:rsidRPr="003C7EBE">
                        <w:rPr>
                          <w:b/>
                          <w:color w:val="000000" w:themeColor="text1"/>
                          <w:sz w:val="17"/>
                          <w:szCs w:val="17"/>
                        </w:rPr>
                        <w:fldChar w:fldCharType="begin"/>
                      </w:r>
                      <w:r>
                        <w:rPr>
                          <w:b/>
                          <w:color w:val="000000" w:themeColor="text1"/>
                          <w:sz w:val="17"/>
                          <w:szCs w:val="17"/>
                        </w:rPr>
                        <w:instrText xml:space="preserve"> ADDIN ZOTERO_ITEM CSL_CITATION {"citationID":"2n0lfgp090","properties":{"formattedCitation":"{\\rtf \\super 5\\nosupersub{}}","plainCitation":"5"},"citationItems":[{"id":1611,"uris":["http://zotero.org/groups/65651/items/4RJFBBWG"],"uri":["http://zotero.org/groups/65651/items/4RJFBBWG"],"itemData":{"id":1611,"type":"article","title":"Global strategy and targets for tuberculosis prevention, care and control after 2015. EB134/12","author":[{"family":"World Health Organization","given":""}],"issued":{"date-parts":[["2013",11,29]]}}}],"schema":"https://github.com/citation-style-language/schema/raw/master/csl-citation.json"} </w:instrText>
                      </w:r>
                      <w:r w:rsidRPr="003C7EBE">
                        <w:rPr>
                          <w:b/>
                          <w:color w:val="000000" w:themeColor="text1"/>
                          <w:sz w:val="17"/>
                          <w:szCs w:val="17"/>
                        </w:rPr>
                        <w:fldChar w:fldCharType="separate"/>
                      </w:r>
                      <w:r w:rsidRPr="003C7EBE">
                        <w:rPr>
                          <w:rFonts w:ascii="Calibri" w:hAnsi="Calibri" w:cs="Times New Roman"/>
                          <w:color w:val="000000" w:themeColor="text1"/>
                          <w:sz w:val="17"/>
                          <w:szCs w:val="17"/>
                          <w:vertAlign w:val="superscript"/>
                        </w:rPr>
                        <w:t>5</w:t>
                      </w:r>
                      <w:r w:rsidRPr="003C7EBE">
                        <w:rPr>
                          <w:b/>
                          <w:color w:val="000000" w:themeColor="text1"/>
                          <w:sz w:val="17"/>
                          <w:szCs w:val="17"/>
                        </w:rPr>
                        <w:fldChar w:fldCharType="end"/>
                      </w:r>
                    </w:p>
                    <w:p w14:paraId="624EA0E0" w14:textId="7AA7DF7B" w:rsidR="0076660B" w:rsidRPr="003C7EBE" w:rsidRDefault="0076660B" w:rsidP="007E605E">
                      <w:pPr>
                        <w:spacing w:after="0" w:line="240" w:lineRule="auto"/>
                        <w:rPr>
                          <w:color w:val="000000" w:themeColor="text1"/>
                          <w:sz w:val="17"/>
                          <w:szCs w:val="17"/>
                        </w:rPr>
                      </w:pPr>
                    </w:p>
                  </w:txbxContent>
                </v:textbox>
              </v:rect>
            </w:pict>
          </mc:Fallback>
        </mc:AlternateContent>
      </w:r>
    </w:p>
    <w:p w14:paraId="4A69D7B6" w14:textId="77777777" w:rsidR="007E605E" w:rsidRDefault="007E605E" w:rsidP="00852FE6">
      <w:pPr>
        <w:spacing w:after="0" w:line="240" w:lineRule="auto"/>
        <w:jc w:val="both"/>
        <w:rPr>
          <w:highlight w:val="yellow"/>
        </w:rPr>
      </w:pPr>
    </w:p>
    <w:p w14:paraId="59852E98" w14:textId="77777777" w:rsidR="007E605E" w:rsidRDefault="007E605E" w:rsidP="00852FE6">
      <w:pPr>
        <w:spacing w:after="0" w:line="240" w:lineRule="auto"/>
        <w:jc w:val="both"/>
        <w:rPr>
          <w:highlight w:val="yellow"/>
        </w:rPr>
      </w:pPr>
    </w:p>
    <w:p w14:paraId="65595003" w14:textId="77777777" w:rsidR="007E605E" w:rsidRDefault="007E605E" w:rsidP="00852FE6">
      <w:pPr>
        <w:spacing w:after="0" w:line="240" w:lineRule="auto"/>
        <w:jc w:val="both"/>
        <w:rPr>
          <w:highlight w:val="yellow"/>
        </w:rPr>
      </w:pPr>
    </w:p>
    <w:p w14:paraId="2E5F7847" w14:textId="77777777" w:rsidR="007E605E" w:rsidRDefault="007E605E" w:rsidP="00852FE6">
      <w:pPr>
        <w:spacing w:after="0" w:line="240" w:lineRule="auto"/>
        <w:jc w:val="both"/>
        <w:rPr>
          <w:highlight w:val="yellow"/>
        </w:rPr>
      </w:pPr>
    </w:p>
    <w:p w14:paraId="1F9618EE" w14:textId="77777777" w:rsidR="007E605E" w:rsidRDefault="007E605E" w:rsidP="00852FE6">
      <w:pPr>
        <w:spacing w:after="0" w:line="240" w:lineRule="auto"/>
        <w:jc w:val="both"/>
        <w:rPr>
          <w:highlight w:val="yellow"/>
        </w:rPr>
      </w:pPr>
    </w:p>
    <w:p w14:paraId="5C4733D5" w14:textId="33E8E209" w:rsidR="007E605E" w:rsidRDefault="002058AD" w:rsidP="00852FE6">
      <w:pPr>
        <w:spacing w:after="0" w:line="240" w:lineRule="auto"/>
        <w:jc w:val="both"/>
        <w:rPr>
          <w:highlight w:val="yellow"/>
        </w:rPr>
      </w:pPr>
      <w:r>
        <w:rPr>
          <w:noProof/>
        </w:rPr>
        <mc:AlternateContent>
          <mc:Choice Requires="wps">
            <w:drawing>
              <wp:anchor distT="0" distB="0" distL="114300" distR="114300" simplePos="0" relativeHeight="251710464" behindDoc="0" locked="0" layoutInCell="1" allowOverlap="1" wp14:anchorId="1702FCD7" wp14:editId="0834379C">
                <wp:simplePos x="0" y="0"/>
                <wp:positionH relativeFrom="column">
                  <wp:posOffset>1718945</wp:posOffset>
                </wp:positionH>
                <wp:positionV relativeFrom="paragraph">
                  <wp:posOffset>140335</wp:posOffset>
                </wp:positionV>
                <wp:extent cx="2019300" cy="9334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BA71E" w14:textId="7162521F" w:rsidR="0076660B" w:rsidRPr="003C7EBE" w:rsidRDefault="0076660B" w:rsidP="003C7EBE">
                            <w:pPr>
                              <w:pStyle w:val="Default"/>
                              <w:rPr>
                                <w:rFonts w:asciiTheme="minorHAnsi" w:hAnsiTheme="minorHAnsi"/>
                                <w:b/>
                                <w:color w:val="000000" w:themeColor="text1"/>
                                <w:sz w:val="17"/>
                                <w:szCs w:val="17"/>
                              </w:rPr>
                            </w:pPr>
                            <w:r>
                              <w:rPr>
                                <w:rFonts w:asciiTheme="minorHAnsi" w:hAnsiTheme="minorHAnsi"/>
                                <w:b/>
                                <w:color w:val="000000" w:themeColor="text1"/>
                                <w:sz w:val="17"/>
                                <w:szCs w:val="17"/>
                              </w:rPr>
                              <w:t>WHO g</w:t>
                            </w:r>
                            <w:r w:rsidRPr="003C7EBE">
                              <w:rPr>
                                <w:rFonts w:asciiTheme="minorHAnsi" w:hAnsiTheme="minorHAnsi"/>
                                <w:b/>
                                <w:color w:val="000000" w:themeColor="text1"/>
                                <w:sz w:val="17"/>
                                <w:szCs w:val="17"/>
                              </w:rPr>
                              <w:t>lobal technical strategy for malaria (2016-2030)</w:t>
                            </w:r>
                          </w:p>
                          <w:p w14:paraId="16816755" w14:textId="77777777" w:rsidR="0076660B" w:rsidRPr="003C7EBE" w:rsidRDefault="0076660B" w:rsidP="003C7EBE">
                            <w:pPr>
                              <w:pStyle w:val="Default"/>
                              <w:rPr>
                                <w:rFonts w:asciiTheme="minorHAnsi" w:hAnsiTheme="minorHAnsi"/>
                                <w:b/>
                                <w:color w:val="000000" w:themeColor="text1"/>
                                <w:sz w:val="17"/>
                                <w:szCs w:val="17"/>
                              </w:rPr>
                            </w:pPr>
                          </w:p>
                          <w:p w14:paraId="0EF715A6" w14:textId="77777777" w:rsidR="0076660B" w:rsidRPr="003C7EBE" w:rsidRDefault="0076660B" w:rsidP="003C7EBE">
                            <w:pPr>
                              <w:spacing w:after="0" w:line="240" w:lineRule="auto"/>
                              <w:rPr>
                                <w:color w:val="000000" w:themeColor="text1"/>
                                <w:sz w:val="17"/>
                                <w:szCs w:val="17"/>
                              </w:rPr>
                            </w:pPr>
                            <w:r w:rsidRPr="003C7EBE">
                              <w:rPr>
                                <w:color w:val="000000" w:themeColor="text1"/>
                                <w:sz w:val="17"/>
                                <w:szCs w:val="17"/>
                              </w:rPr>
                              <w:t>Reduce malaria [mortality and incidence] rates by 90% globally compared with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6" style="position:absolute;left:0;text-align:left;margin-left:135.35pt;margin-top:11.05pt;width:159pt;height: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" fillcolor="#c6d9f1 [671]" strokecolor="#1f497d [3215]" strokeweight="2pt">
                <v:textbox>
                  <w:txbxContent>
                    <w:p w14:paraId="7A6BA71E" w14:textId="7162521F" w:rsidR="0076660B" w:rsidRPr="003C7EBE" w:rsidRDefault="0076660B" w:rsidP="003C7EBE">
                      <w:pPr>
                        <w:pStyle w:val="Default"/>
                        <w:rPr>
                          <w:rFonts w:asciiTheme="minorHAnsi" w:hAnsiTheme="minorHAnsi"/>
                          <w:b/>
                          <w:color w:val="000000" w:themeColor="text1"/>
                          <w:sz w:val="17"/>
                          <w:szCs w:val="17"/>
                        </w:rPr>
                      </w:pPr>
                      <w:r>
                        <w:rPr>
                          <w:rFonts w:asciiTheme="minorHAnsi" w:hAnsiTheme="minorHAnsi"/>
                          <w:b/>
                          <w:color w:val="000000" w:themeColor="text1"/>
                          <w:sz w:val="17"/>
                          <w:szCs w:val="17"/>
                        </w:rPr>
                        <w:t>WHO g</w:t>
                      </w:r>
                      <w:r w:rsidRPr="003C7EBE">
                        <w:rPr>
                          <w:rFonts w:asciiTheme="minorHAnsi" w:hAnsiTheme="minorHAnsi"/>
                          <w:b/>
                          <w:color w:val="000000" w:themeColor="text1"/>
                          <w:sz w:val="17"/>
                          <w:szCs w:val="17"/>
                        </w:rPr>
                        <w:t>lobal technical strategy for malaria (2016-2030)</w:t>
                      </w:r>
                    </w:p>
                    <w:p w14:paraId="16816755" w14:textId="77777777" w:rsidR="0076660B" w:rsidRPr="003C7EBE" w:rsidRDefault="0076660B" w:rsidP="003C7EBE">
                      <w:pPr>
                        <w:pStyle w:val="Default"/>
                        <w:rPr>
                          <w:rFonts w:asciiTheme="minorHAnsi" w:hAnsiTheme="minorHAnsi"/>
                          <w:b/>
                          <w:color w:val="000000" w:themeColor="text1"/>
                          <w:sz w:val="17"/>
                          <w:szCs w:val="17"/>
                        </w:rPr>
                      </w:pPr>
                    </w:p>
                    <w:p w14:paraId="0EF715A6" w14:textId="77777777" w:rsidR="0076660B" w:rsidRPr="003C7EBE" w:rsidRDefault="0076660B" w:rsidP="003C7EBE">
                      <w:pPr>
                        <w:spacing w:after="0" w:line="240" w:lineRule="auto"/>
                        <w:rPr>
                          <w:color w:val="000000" w:themeColor="text1"/>
                          <w:sz w:val="17"/>
                          <w:szCs w:val="17"/>
                        </w:rPr>
                      </w:pPr>
                      <w:r w:rsidRPr="003C7EBE">
                        <w:rPr>
                          <w:color w:val="000000" w:themeColor="text1"/>
                          <w:sz w:val="17"/>
                          <w:szCs w:val="17"/>
                        </w:rPr>
                        <w:t>Reduce malaria [mortality and incidence] rates by 90% globally compared with 2015</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A327E6E" wp14:editId="0FBF8EB3">
                <wp:simplePos x="0" y="0"/>
                <wp:positionH relativeFrom="column">
                  <wp:posOffset>3833495</wp:posOffset>
                </wp:positionH>
                <wp:positionV relativeFrom="paragraph">
                  <wp:posOffset>140335</wp:posOffset>
                </wp:positionV>
                <wp:extent cx="2019300" cy="9334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97EB5" w14:textId="77777777" w:rsidR="0076660B" w:rsidRDefault="0076660B" w:rsidP="009B3980">
                            <w:pPr>
                              <w:spacing w:after="0" w:line="240" w:lineRule="auto"/>
                              <w:rPr>
                                <w:rFonts w:cs="Times New Roman"/>
                                <w:color w:val="000000" w:themeColor="text1"/>
                                <w:sz w:val="17"/>
                                <w:szCs w:val="17"/>
                              </w:rPr>
                            </w:pPr>
                            <w:r w:rsidRPr="003C7EBE">
                              <w:rPr>
                                <w:color w:val="000000" w:themeColor="text1"/>
                                <w:sz w:val="17"/>
                                <w:szCs w:val="17"/>
                              </w:rPr>
                              <w:t>“</w:t>
                            </w:r>
                            <w:r w:rsidRPr="003C7EBE">
                              <w:rPr>
                                <w:rFonts w:cs="Times New Roman"/>
                                <w:color w:val="000000" w:themeColor="text1"/>
                                <w:sz w:val="17"/>
                                <w:szCs w:val="17"/>
                              </w:rPr>
                              <w:t xml:space="preserve">A powerful and coordinated global response together with </w:t>
                            </w:r>
                            <w:r w:rsidRPr="003C7EBE">
                              <w:rPr>
                                <w:rFonts w:cs="Times New Roman"/>
                                <w:b/>
                                <w:color w:val="000000" w:themeColor="text1"/>
                                <w:sz w:val="17"/>
                                <w:szCs w:val="17"/>
                              </w:rPr>
                              <w:t>continued investment in research and development will rid entire continents of the disease and eventually eradicate malaria</w:t>
                            </w:r>
                            <w:r w:rsidRPr="003C7EBE">
                              <w:rPr>
                                <w:rFonts w:cs="Times New Roman"/>
                                <w:color w:val="000000" w:themeColor="text1"/>
                                <w:sz w:val="17"/>
                                <w:szCs w:val="17"/>
                              </w:rPr>
                              <w:t xml:space="preserve"> from the world.”</w:t>
                            </w:r>
                            <w:r w:rsidRPr="003C7EBE">
                              <w:rPr>
                                <w:rFonts w:cs="Times New Roman"/>
                                <w:color w:val="000000" w:themeColor="text1"/>
                                <w:sz w:val="17"/>
                                <w:szCs w:val="17"/>
                              </w:rPr>
                              <w:fldChar w:fldCharType="begin"/>
                            </w:r>
                            <w:r>
                              <w:rPr>
                                <w:rFonts w:cs="Times New Roman"/>
                                <w:color w:val="000000" w:themeColor="text1"/>
                                <w:sz w:val="17"/>
                                <w:szCs w:val="17"/>
                              </w:rPr>
                              <w:instrText xml:space="preserve"> ADDIN ZOTERO_ITEM CSL_CITATION {"citationID":"otk6vofai","properties":{"formattedCitation":"{\\rtf \\super 8\\nosupersub{}}","plainCitation":"8"},"citationItems":[{"id":1540,"uris":["http://zotero.org/groups/65651/items/8QMCD38R"],"uri":["http://zotero.org/groups/65651/items/8QMCD38R"],"itemData":{"id":1540,"type":"report","title":"Global Technical Strategy for Malaria 2016-2030","author":[{"family":"World Health Organization","given":""}],"issued":{"date-parts":[["2015"]]}}}],"schema":"https://github.com/citation-style-language/schema/raw/master/csl-citation.json"} </w:instrText>
                            </w:r>
                            <w:r w:rsidRPr="003C7EBE">
                              <w:rPr>
                                <w:rFonts w:cs="Times New Roman"/>
                                <w:color w:val="000000" w:themeColor="text1"/>
                                <w:sz w:val="17"/>
                                <w:szCs w:val="17"/>
                              </w:rPr>
                              <w:fldChar w:fldCharType="separate"/>
                            </w:r>
                            <w:r w:rsidRPr="003C7EBE">
                              <w:rPr>
                                <w:rFonts w:cs="Times New Roman"/>
                                <w:color w:val="000000" w:themeColor="text1"/>
                                <w:sz w:val="17"/>
                                <w:szCs w:val="17"/>
                                <w:vertAlign w:val="superscript"/>
                              </w:rPr>
                              <w:t>8</w:t>
                            </w:r>
                            <w:r w:rsidRPr="003C7EBE">
                              <w:rPr>
                                <w:rFonts w:cs="Times New Roman"/>
                                <w:color w:val="000000" w:themeColor="text1"/>
                                <w:sz w:val="17"/>
                                <w:szCs w:val="17"/>
                              </w:rPr>
                              <w:fldChar w:fldCharType="end"/>
                            </w:r>
                          </w:p>
                          <w:p w14:paraId="7D204746" w14:textId="7EC9954D" w:rsidR="0076660B" w:rsidRPr="003C7EBE" w:rsidRDefault="0076660B" w:rsidP="007E605E">
                            <w:pPr>
                              <w:spacing w:after="0" w:line="240" w:lineRule="auto"/>
                              <w:rPr>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7" style="position:absolute;left:0;text-align:left;margin-left:301.85pt;margin-top:11.05pt;width:159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" fillcolor="#c6d9f1 [671]" strokecolor="#1f497d [3215]" strokeweight="2pt">
                <v:textbox>
                  <w:txbxContent>
                    <w:p w14:paraId="0C897EB5" w14:textId="77777777" w:rsidR="0076660B" w:rsidRDefault="0076660B" w:rsidP="009B3980">
                      <w:pPr>
                        <w:spacing w:after="0" w:line="240" w:lineRule="auto"/>
                        <w:rPr>
                          <w:rFonts w:cs="Times New Roman"/>
                          <w:color w:val="000000" w:themeColor="text1"/>
                          <w:sz w:val="17"/>
                          <w:szCs w:val="17"/>
                        </w:rPr>
                      </w:pPr>
                      <w:r w:rsidRPr="003C7EBE">
                        <w:rPr>
                          <w:color w:val="000000" w:themeColor="text1"/>
                          <w:sz w:val="17"/>
                          <w:szCs w:val="17"/>
                        </w:rPr>
                        <w:t>“</w:t>
                      </w:r>
                      <w:r w:rsidRPr="003C7EBE">
                        <w:rPr>
                          <w:rFonts w:cs="Times New Roman"/>
                          <w:color w:val="000000" w:themeColor="text1"/>
                          <w:sz w:val="17"/>
                          <w:szCs w:val="17"/>
                        </w:rPr>
                        <w:t xml:space="preserve">A powerful and coordinated global response together with </w:t>
                      </w:r>
                      <w:r w:rsidRPr="003C7EBE">
                        <w:rPr>
                          <w:rFonts w:cs="Times New Roman"/>
                          <w:b/>
                          <w:color w:val="000000" w:themeColor="text1"/>
                          <w:sz w:val="17"/>
                          <w:szCs w:val="17"/>
                        </w:rPr>
                        <w:t>continued investment in research and development will rid entire continents of the disease and eventually eradicate malaria</w:t>
                      </w:r>
                      <w:r w:rsidRPr="003C7EBE">
                        <w:rPr>
                          <w:rFonts w:cs="Times New Roman"/>
                          <w:color w:val="000000" w:themeColor="text1"/>
                          <w:sz w:val="17"/>
                          <w:szCs w:val="17"/>
                        </w:rPr>
                        <w:t xml:space="preserve"> from the world.”</w:t>
                      </w:r>
                      <w:r w:rsidRPr="003C7EBE">
                        <w:rPr>
                          <w:rFonts w:cs="Times New Roman"/>
                          <w:color w:val="000000" w:themeColor="text1"/>
                          <w:sz w:val="17"/>
                          <w:szCs w:val="17"/>
                        </w:rPr>
                        <w:fldChar w:fldCharType="begin"/>
                      </w:r>
                      <w:r>
                        <w:rPr>
                          <w:rFonts w:cs="Times New Roman"/>
                          <w:color w:val="000000" w:themeColor="text1"/>
                          <w:sz w:val="17"/>
                          <w:szCs w:val="17"/>
                        </w:rPr>
                        <w:instrText xml:space="preserve"> ADDIN ZOTERO_ITEM CSL_CITATION {"citationID":"otk6vofai","properties":{"formattedCitation":"{\\rtf \\super 8\\nosupersub{}}","plainCitation":"8"},"citationItems":[{"id":1540,"uris":["http://zotero.org/groups/65651/items/8QMCD38R"],"uri":["http://zotero.org/groups/65651/items/8QMCD38R"],"itemData":{"id":1540,"type":"report","title":"Global Technical Strategy for Malaria 2016-2030","author":[{"family":"World Health Organization","given":""}],"issued":{"date-parts":[["2015"]]}}}],"schema":"https://github.com/citation-style-language/schema/raw/master/csl-citation.json"} </w:instrText>
                      </w:r>
                      <w:r w:rsidRPr="003C7EBE">
                        <w:rPr>
                          <w:rFonts w:cs="Times New Roman"/>
                          <w:color w:val="000000" w:themeColor="text1"/>
                          <w:sz w:val="17"/>
                          <w:szCs w:val="17"/>
                        </w:rPr>
                        <w:fldChar w:fldCharType="separate"/>
                      </w:r>
                      <w:r w:rsidRPr="003C7EBE">
                        <w:rPr>
                          <w:rFonts w:cs="Times New Roman"/>
                          <w:color w:val="000000" w:themeColor="text1"/>
                          <w:sz w:val="17"/>
                          <w:szCs w:val="17"/>
                          <w:vertAlign w:val="superscript"/>
                        </w:rPr>
                        <w:t>8</w:t>
                      </w:r>
                      <w:r w:rsidRPr="003C7EBE">
                        <w:rPr>
                          <w:rFonts w:cs="Times New Roman"/>
                          <w:color w:val="000000" w:themeColor="text1"/>
                          <w:sz w:val="17"/>
                          <w:szCs w:val="17"/>
                        </w:rPr>
                        <w:fldChar w:fldCharType="end"/>
                      </w:r>
                    </w:p>
                    <w:p w14:paraId="7D204746" w14:textId="7EC9954D" w:rsidR="0076660B" w:rsidRPr="003C7EBE" w:rsidRDefault="0076660B" w:rsidP="007E605E">
                      <w:pPr>
                        <w:spacing w:after="0" w:line="240" w:lineRule="auto"/>
                        <w:rPr>
                          <w:color w:val="000000" w:themeColor="text1"/>
                          <w:sz w:val="17"/>
                          <w:szCs w:val="17"/>
                        </w:rPr>
                      </w:pPr>
                    </w:p>
                  </w:txbxContent>
                </v:textbox>
              </v:rect>
            </w:pict>
          </mc:Fallback>
        </mc:AlternateContent>
      </w:r>
    </w:p>
    <w:p w14:paraId="329C5642" w14:textId="77777777" w:rsidR="007E605E" w:rsidRDefault="007E605E" w:rsidP="00852FE6">
      <w:pPr>
        <w:spacing w:after="0" w:line="240" w:lineRule="auto"/>
        <w:jc w:val="both"/>
        <w:rPr>
          <w:highlight w:val="yellow"/>
        </w:rPr>
      </w:pPr>
    </w:p>
    <w:p w14:paraId="32A600B0" w14:textId="77777777" w:rsidR="007E605E" w:rsidRDefault="007E605E" w:rsidP="00852FE6">
      <w:pPr>
        <w:spacing w:after="0" w:line="240" w:lineRule="auto"/>
        <w:jc w:val="both"/>
        <w:rPr>
          <w:highlight w:val="yellow"/>
        </w:rPr>
      </w:pPr>
    </w:p>
    <w:p w14:paraId="25752A32" w14:textId="77777777" w:rsidR="007E605E" w:rsidRDefault="007E605E" w:rsidP="00852FE6">
      <w:pPr>
        <w:spacing w:after="0" w:line="240" w:lineRule="auto"/>
        <w:jc w:val="both"/>
        <w:rPr>
          <w:highlight w:val="yellow"/>
        </w:rPr>
      </w:pPr>
    </w:p>
    <w:p w14:paraId="1AE073DE" w14:textId="77777777" w:rsidR="007E605E" w:rsidRDefault="007E605E" w:rsidP="00852FE6">
      <w:pPr>
        <w:spacing w:after="0" w:line="240" w:lineRule="auto"/>
        <w:jc w:val="both"/>
        <w:rPr>
          <w:highlight w:val="yellow"/>
        </w:rPr>
      </w:pPr>
    </w:p>
    <w:p w14:paraId="2FC9CBDD" w14:textId="77777777" w:rsidR="007E605E" w:rsidRDefault="007E605E" w:rsidP="00852FE6">
      <w:pPr>
        <w:spacing w:after="0" w:line="240" w:lineRule="auto"/>
        <w:jc w:val="both"/>
        <w:rPr>
          <w:highlight w:val="yellow"/>
        </w:rPr>
      </w:pPr>
    </w:p>
    <w:p w14:paraId="6045908E" w14:textId="6B3A5EE7" w:rsidR="007E605E" w:rsidRDefault="002058AD" w:rsidP="00852FE6">
      <w:pPr>
        <w:spacing w:after="0" w:line="240" w:lineRule="auto"/>
        <w:jc w:val="both"/>
        <w:rPr>
          <w:highlight w:val="yellow"/>
        </w:rPr>
      </w:pPr>
      <w:r>
        <w:rPr>
          <w:noProof/>
        </w:rPr>
        <mc:AlternateContent>
          <mc:Choice Requires="wps">
            <w:drawing>
              <wp:anchor distT="0" distB="0" distL="114300" distR="114300" simplePos="0" relativeHeight="251707392" behindDoc="0" locked="0" layoutInCell="1" allowOverlap="1" wp14:anchorId="492436DD" wp14:editId="35ABE63E">
                <wp:simplePos x="0" y="0"/>
                <wp:positionH relativeFrom="column">
                  <wp:posOffset>1718945</wp:posOffset>
                </wp:positionH>
                <wp:positionV relativeFrom="paragraph">
                  <wp:posOffset>144780</wp:posOffset>
                </wp:positionV>
                <wp:extent cx="2019300" cy="933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14694" w14:textId="016C600E" w:rsidR="0076660B" w:rsidRPr="006F5433" w:rsidRDefault="0076660B" w:rsidP="00EB19CA">
                            <w:pPr>
                              <w:pStyle w:val="Default"/>
                              <w:rPr>
                                <w:rFonts w:asciiTheme="minorHAnsi" w:hAnsiTheme="minorHAnsi"/>
                                <w:b/>
                                <w:color w:val="000000" w:themeColor="text1"/>
                                <w:sz w:val="16"/>
                                <w:szCs w:val="16"/>
                              </w:rPr>
                            </w:pPr>
                            <w:r w:rsidRPr="006F5433">
                              <w:rPr>
                                <w:rFonts w:asciiTheme="minorHAnsi" w:hAnsiTheme="minorHAnsi"/>
                                <w:b/>
                                <w:color w:val="000000" w:themeColor="text1"/>
                                <w:sz w:val="16"/>
                                <w:szCs w:val="16"/>
                              </w:rPr>
                              <w:t>London Declaration on Neglected Tropical Diseases</w:t>
                            </w:r>
                          </w:p>
                          <w:p w14:paraId="13B10829" w14:textId="77777777" w:rsidR="0076660B" w:rsidRPr="006F5433" w:rsidRDefault="0076660B" w:rsidP="00EB19CA">
                            <w:pPr>
                              <w:pStyle w:val="Default"/>
                              <w:rPr>
                                <w:rFonts w:asciiTheme="minorHAnsi" w:hAnsiTheme="minorHAnsi"/>
                                <w:b/>
                                <w:color w:val="000000" w:themeColor="text1"/>
                                <w:sz w:val="16"/>
                                <w:szCs w:val="16"/>
                              </w:rPr>
                            </w:pPr>
                          </w:p>
                          <w:p w14:paraId="5A0576E2" w14:textId="7FFDD287" w:rsidR="0076660B" w:rsidRPr="00EB19CA" w:rsidRDefault="0076660B" w:rsidP="006F5433">
                            <w:pPr>
                              <w:pStyle w:val="Default"/>
                              <w:rPr>
                                <w:rFonts w:asciiTheme="minorHAnsi" w:eastAsiaTheme="minorEastAsia" w:hAnsiTheme="minorHAnsi" w:cstheme="minorBidi"/>
                                <w:color w:val="000000" w:themeColor="text1"/>
                                <w:sz w:val="16"/>
                                <w:szCs w:val="16"/>
                                <w:lang w:eastAsia="en-AU"/>
                              </w:rPr>
                            </w:pPr>
                            <w:r w:rsidRPr="006444F9">
                              <w:rPr>
                                <w:rFonts w:asciiTheme="minorHAnsi" w:eastAsiaTheme="minorEastAsia" w:hAnsiTheme="minorHAnsi" w:cstheme="minorBidi"/>
                                <w:color w:val="000000" w:themeColor="text1"/>
                                <w:sz w:val="16"/>
                                <w:szCs w:val="16"/>
                                <w:lang w:eastAsia="en-AU"/>
                              </w:rPr>
                              <w:t xml:space="preserve">Control, eliminate or eradicate 10 NTDs by </w:t>
                            </w:r>
                            <w:r w:rsidRPr="00B62A39">
                              <w:rPr>
                                <w:rFonts w:asciiTheme="minorHAnsi" w:eastAsiaTheme="minorEastAsia" w:hAnsiTheme="minorHAnsi" w:cstheme="minorBidi"/>
                                <w:color w:val="000000" w:themeColor="text1"/>
                                <w:sz w:val="16"/>
                                <w:szCs w:val="16"/>
                                <w:lang w:eastAsia="en-AU"/>
                              </w:rPr>
                              <w:t>2020</w:t>
                            </w:r>
                          </w:p>
                          <w:p w14:paraId="727DAA91" w14:textId="77777777" w:rsidR="0076660B" w:rsidRDefault="0076660B" w:rsidP="00EB19CA">
                            <w:pPr>
                              <w:pStyle w:val="Default"/>
                              <w:rPr>
                                <w:rFonts w:asciiTheme="minorHAnsi" w:hAnsiTheme="minorHAnsi"/>
                                <w:b/>
                                <w:color w:val="000000" w:themeColor="text1"/>
                                <w:sz w:val="17"/>
                                <w:szCs w:val="17"/>
                              </w:rPr>
                            </w:pPr>
                          </w:p>
                          <w:p w14:paraId="0992C0AC" w14:textId="77777777" w:rsidR="0076660B" w:rsidRPr="00EB19CA" w:rsidRDefault="0076660B" w:rsidP="00EB19CA">
                            <w:pPr>
                              <w:pStyle w:val="Default"/>
                              <w:rPr>
                                <w:rFonts w:asciiTheme="minorHAnsi" w:hAnsiTheme="minorHAnsi"/>
                                <w:b/>
                                <w:color w:val="000000" w:themeColor="text1"/>
                                <w:sz w:val="17"/>
                                <w:szCs w:val="17"/>
                              </w:rPr>
                            </w:pPr>
                          </w:p>
                          <w:p w14:paraId="617A30BA" w14:textId="77777777" w:rsidR="0076660B" w:rsidRPr="00EB19CA" w:rsidRDefault="0076660B" w:rsidP="00EB19CA">
                            <w:pPr>
                              <w:pStyle w:val="Default"/>
                              <w:rPr>
                                <w:rFonts w:asciiTheme="minorHAnsi" w:hAnsiTheme="minorHAnsi"/>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8" style="position:absolute;left:0;text-align:left;margin-left:135.35pt;margin-top:11.4pt;width:159pt;height: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" fillcolor="#b8cce4 [1300]" strokecolor="#1f497d [3215]" strokeweight="2pt">
                <v:textbox>
                  <w:txbxContent>
                    <w:p w14:paraId="15B14694" w14:textId="016C600E" w:rsidR="0076660B" w:rsidRPr="006F5433" w:rsidRDefault="0076660B" w:rsidP="00EB19CA">
                      <w:pPr>
                        <w:pStyle w:val="Default"/>
                        <w:rPr>
                          <w:rFonts w:asciiTheme="minorHAnsi" w:hAnsiTheme="minorHAnsi"/>
                          <w:b/>
                          <w:color w:val="000000" w:themeColor="text1"/>
                          <w:sz w:val="16"/>
                          <w:szCs w:val="16"/>
                        </w:rPr>
                      </w:pPr>
                      <w:r w:rsidRPr="006F5433">
                        <w:rPr>
                          <w:rFonts w:asciiTheme="minorHAnsi" w:hAnsiTheme="minorHAnsi"/>
                          <w:b/>
                          <w:color w:val="000000" w:themeColor="text1"/>
                          <w:sz w:val="16"/>
                          <w:szCs w:val="16"/>
                        </w:rPr>
                        <w:t>London Declaration on Neglected Tropical Diseases</w:t>
                      </w:r>
                    </w:p>
                    <w:p w14:paraId="13B10829" w14:textId="77777777" w:rsidR="0076660B" w:rsidRPr="006F5433" w:rsidRDefault="0076660B" w:rsidP="00EB19CA">
                      <w:pPr>
                        <w:pStyle w:val="Default"/>
                        <w:rPr>
                          <w:rFonts w:asciiTheme="minorHAnsi" w:hAnsiTheme="minorHAnsi"/>
                          <w:b/>
                          <w:color w:val="000000" w:themeColor="text1"/>
                          <w:sz w:val="16"/>
                          <w:szCs w:val="16"/>
                        </w:rPr>
                      </w:pPr>
                    </w:p>
                    <w:p w14:paraId="5A0576E2" w14:textId="7FFDD287" w:rsidR="0076660B" w:rsidRPr="00EB19CA" w:rsidRDefault="0076660B" w:rsidP="006F5433">
                      <w:pPr>
                        <w:pStyle w:val="Default"/>
                        <w:rPr>
                          <w:rFonts w:asciiTheme="minorHAnsi" w:eastAsiaTheme="minorEastAsia" w:hAnsiTheme="minorHAnsi" w:cstheme="minorBidi"/>
                          <w:color w:val="000000" w:themeColor="text1"/>
                          <w:sz w:val="16"/>
                          <w:szCs w:val="16"/>
                          <w:lang w:eastAsia="en-AU"/>
                        </w:rPr>
                      </w:pPr>
                      <w:r w:rsidRPr="006444F9">
                        <w:rPr>
                          <w:rFonts w:asciiTheme="minorHAnsi" w:eastAsiaTheme="minorEastAsia" w:hAnsiTheme="minorHAnsi" w:cstheme="minorBidi"/>
                          <w:color w:val="000000" w:themeColor="text1"/>
                          <w:sz w:val="16"/>
                          <w:szCs w:val="16"/>
                          <w:lang w:eastAsia="en-AU"/>
                        </w:rPr>
                        <w:t xml:space="preserve">Control, eliminate or eradicate 10 NTDs by </w:t>
                      </w:r>
                      <w:r w:rsidRPr="00B62A39">
                        <w:rPr>
                          <w:rFonts w:asciiTheme="minorHAnsi" w:eastAsiaTheme="minorEastAsia" w:hAnsiTheme="minorHAnsi" w:cstheme="minorBidi"/>
                          <w:color w:val="000000" w:themeColor="text1"/>
                          <w:sz w:val="16"/>
                          <w:szCs w:val="16"/>
                          <w:lang w:eastAsia="en-AU"/>
                        </w:rPr>
                        <w:t>2020</w:t>
                      </w:r>
                    </w:p>
                    <w:p w14:paraId="727DAA91" w14:textId="77777777" w:rsidR="0076660B" w:rsidRDefault="0076660B" w:rsidP="00EB19CA">
                      <w:pPr>
                        <w:pStyle w:val="Default"/>
                        <w:rPr>
                          <w:rFonts w:asciiTheme="minorHAnsi" w:hAnsiTheme="minorHAnsi"/>
                          <w:b/>
                          <w:color w:val="000000" w:themeColor="text1"/>
                          <w:sz w:val="17"/>
                          <w:szCs w:val="17"/>
                        </w:rPr>
                      </w:pPr>
                    </w:p>
                    <w:p w14:paraId="0992C0AC" w14:textId="77777777" w:rsidR="0076660B" w:rsidRPr="00EB19CA" w:rsidRDefault="0076660B" w:rsidP="00EB19CA">
                      <w:pPr>
                        <w:pStyle w:val="Default"/>
                        <w:rPr>
                          <w:rFonts w:asciiTheme="minorHAnsi" w:hAnsiTheme="minorHAnsi"/>
                          <w:b/>
                          <w:color w:val="000000" w:themeColor="text1"/>
                          <w:sz w:val="17"/>
                          <w:szCs w:val="17"/>
                        </w:rPr>
                      </w:pPr>
                    </w:p>
                    <w:p w14:paraId="617A30BA" w14:textId="77777777" w:rsidR="0076660B" w:rsidRPr="00EB19CA" w:rsidRDefault="0076660B" w:rsidP="00EB19CA">
                      <w:pPr>
                        <w:pStyle w:val="Default"/>
                        <w:rPr>
                          <w:rFonts w:asciiTheme="minorHAnsi" w:hAnsiTheme="minorHAnsi"/>
                          <w:b/>
                          <w:color w:val="000000" w:themeColor="text1"/>
                          <w:sz w:val="17"/>
                          <w:szCs w:val="17"/>
                        </w:rPr>
                      </w:pPr>
                    </w:p>
                  </w:txbxContent>
                </v:textbox>
              </v:rect>
            </w:pict>
          </mc:Fallback>
        </mc:AlternateContent>
      </w:r>
      <w:r>
        <w:rPr>
          <w:noProof/>
        </w:rPr>
        <mc:AlternateContent>
          <mc:Choice Requires="wps">
            <w:drawing>
              <wp:anchor distT="0" distB="0" distL="114300" distR="114300" simplePos="0" relativeHeight="251708416" behindDoc="0" locked="0" layoutInCell="1" allowOverlap="1" wp14:anchorId="3E74373B" wp14:editId="2EBD6753">
                <wp:simplePos x="0" y="0"/>
                <wp:positionH relativeFrom="column">
                  <wp:posOffset>3833495</wp:posOffset>
                </wp:positionH>
                <wp:positionV relativeFrom="paragraph">
                  <wp:posOffset>146050</wp:posOffset>
                </wp:positionV>
                <wp:extent cx="2019300" cy="933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EB762" w14:textId="73F1CBFB" w:rsidR="0076660B" w:rsidRPr="008865AA" w:rsidRDefault="0076660B" w:rsidP="009B3980">
                            <w:pPr>
                              <w:rPr>
                                <w:color w:val="000000" w:themeColor="text1"/>
                                <w:sz w:val="17"/>
                                <w:szCs w:val="17"/>
                              </w:rPr>
                            </w:pPr>
                            <w:r w:rsidRPr="008865AA">
                              <w:rPr>
                                <w:color w:val="000000" w:themeColor="text1"/>
                                <w:sz w:val="17"/>
                                <w:szCs w:val="17"/>
                              </w:rPr>
                              <w:t>"</w:t>
                            </w:r>
                            <w:r w:rsidRPr="00104CC5">
                              <w:rPr>
                                <w:b/>
                                <w:color w:val="000000" w:themeColor="text1"/>
                                <w:sz w:val="17"/>
                                <w:szCs w:val="17"/>
                              </w:rPr>
                              <w:t>We commit to</w:t>
                            </w:r>
                            <w:r>
                              <w:rPr>
                                <w:b/>
                                <w:color w:val="000000" w:themeColor="text1"/>
                                <w:sz w:val="17"/>
                                <w:szCs w:val="17"/>
                              </w:rPr>
                              <w:t xml:space="preserve"> doing our part to</w:t>
                            </w:r>
                            <w:r w:rsidRPr="00104CC5">
                              <w:rPr>
                                <w:b/>
                                <w:color w:val="000000" w:themeColor="text1"/>
                                <w:sz w:val="17"/>
                                <w:szCs w:val="17"/>
                              </w:rPr>
                              <w:t>: advance R&amp;D</w:t>
                            </w:r>
                            <w:r w:rsidRPr="008865AA">
                              <w:rPr>
                                <w:color w:val="000000" w:themeColor="text1"/>
                                <w:sz w:val="17"/>
                                <w:szCs w:val="17"/>
                              </w:rPr>
                              <w:t xml:space="preserve"> through partnerships and provision of funding to find next-generation treatments and interventions for neglected diseases"</w:t>
                            </w:r>
                            <w:r w:rsidRPr="00A430B3">
                              <w:rPr>
                                <w:rFonts w:cs="Times New Roman"/>
                                <w:color w:val="000000" w:themeColor="text1"/>
                                <w:sz w:val="17"/>
                                <w:szCs w:val="17"/>
                                <w:vertAlign w:val="superscript"/>
                              </w:rPr>
                              <w:fldChar w:fldCharType="begin"/>
                            </w:r>
                            <w:r>
                              <w:rPr>
                                <w:rFonts w:cs="Times New Roman"/>
                                <w:color w:val="000000" w:themeColor="text1"/>
                                <w:sz w:val="17"/>
                                <w:szCs w:val="17"/>
                                <w:vertAlign w:val="superscript"/>
                              </w:rPr>
                              <w:instrText xml:space="preserve"> ADDIN ZOTERO_ITEM CSL_CITATION {"citationID":"2hla5l074c","properties":{"formattedCitation":"{\\rtf \\super 9\\nosupersub{}}","plainCitation":"9"},"citationItems":[{"id":1623,"uris":["http://zotero.org/groups/65651/items/BKEH52WJ"],"uri":["http://zotero.org/groups/65651/items/BKEH52WJ"],"itemData":{"id":1623,"type":"report","title":"London Declaration on Neglected Tropical Diseases","publisher-place":"London","event-place":"London","URL":"http://unitingtocombatntds.org/sites/default/files/resource_file/london_declaration_on_ntds.pdf","author":[{"family":"Uniting to Combat NTDs","given":""}],"issued":{"date-parts":[["2013"]]},"accessed":{"date-parts":[["2015",8,6]]}}}],"schema":"https://github.com/citation-style-language/schema/raw/master/csl-citation.json"} </w:instrText>
                            </w:r>
                            <w:r w:rsidRPr="00A430B3">
                              <w:rPr>
                                <w:rFonts w:cs="Times New Roman"/>
                                <w:color w:val="000000" w:themeColor="text1"/>
                                <w:sz w:val="17"/>
                                <w:szCs w:val="17"/>
                                <w:vertAlign w:val="superscript"/>
                              </w:rPr>
                              <w:fldChar w:fldCharType="separate"/>
                            </w:r>
                            <w:r w:rsidRPr="00A430B3">
                              <w:rPr>
                                <w:rFonts w:cs="Times New Roman"/>
                                <w:color w:val="000000" w:themeColor="text1"/>
                                <w:sz w:val="17"/>
                                <w:szCs w:val="17"/>
                                <w:vertAlign w:val="superscript"/>
                              </w:rPr>
                              <w:t>9</w:t>
                            </w:r>
                            <w:r w:rsidRPr="00A430B3">
                              <w:rPr>
                                <w:rFonts w:cs="Times New Roman"/>
                                <w:color w:val="000000" w:themeColor="text1"/>
                                <w:sz w:val="17"/>
                                <w:szCs w:val="17"/>
                                <w:vertAlign w:val="superscript"/>
                              </w:rPr>
                              <w:fldChar w:fldCharType="end"/>
                            </w:r>
                          </w:p>
                          <w:p w14:paraId="4A8986B7" w14:textId="15C8D163" w:rsidR="0076660B" w:rsidRPr="008865AA" w:rsidRDefault="0076660B" w:rsidP="00EB19CA">
                            <w:pPr>
                              <w:rPr>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9" style="position:absolute;left:0;text-align:left;margin-left:301.85pt;margin-top:11.5pt;width:159pt;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" fillcolor="#b8cce4 [1300]" strokecolor="#1f497d [3215]" strokeweight="2pt">
                <v:textbox>
                  <w:txbxContent>
                    <w:p w14:paraId="3E6EB762" w14:textId="73F1CBFB" w:rsidR="0076660B" w:rsidRPr="008865AA" w:rsidRDefault="0076660B" w:rsidP="009B3980">
                      <w:pPr>
                        <w:rPr>
                          <w:color w:val="000000" w:themeColor="text1"/>
                          <w:sz w:val="17"/>
                          <w:szCs w:val="17"/>
                        </w:rPr>
                      </w:pPr>
                      <w:r w:rsidRPr="008865AA">
                        <w:rPr>
                          <w:color w:val="000000" w:themeColor="text1"/>
                          <w:sz w:val="17"/>
                          <w:szCs w:val="17"/>
                        </w:rPr>
                        <w:t>"</w:t>
                      </w:r>
                      <w:r w:rsidRPr="00104CC5">
                        <w:rPr>
                          <w:b/>
                          <w:color w:val="000000" w:themeColor="text1"/>
                          <w:sz w:val="17"/>
                          <w:szCs w:val="17"/>
                        </w:rPr>
                        <w:t>We commit to</w:t>
                      </w:r>
                      <w:r>
                        <w:rPr>
                          <w:b/>
                          <w:color w:val="000000" w:themeColor="text1"/>
                          <w:sz w:val="17"/>
                          <w:szCs w:val="17"/>
                        </w:rPr>
                        <w:t xml:space="preserve"> doing our part to</w:t>
                      </w:r>
                      <w:r w:rsidRPr="00104CC5">
                        <w:rPr>
                          <w:b/>
                          <w:color w:val="000000" w:themeColor="text1"/>
                          <w:sz w:val="17"/>
                          <w:szCs w:val="17"/>
                        </w:rPr>
                        <w:t>: advance R&amp;D</w:t>
                      </w:r>
                      <w:r w:rsidRPr="008865AA">
                        <w:rPr>
                          <w:color w:val="000000" w:themeColor="text1"/>
                          <w:sz w:val="17"/>
                          <w:szCs w:val="17"/>
                        </w:rPr>
                        <w:t xml:space="preserve"> through partnerships and provision of funding to find next-generation treatments and interventions for neglected diseases"</w:t>
                      </w:r>
                      <w:r w:rsidRPr="00A430B3">
                        <w:rPr>
                          <w:rFonts w:cs="Times New Roman"/>
                          <w:color w:val="000000" w:themeColor="text1"/>
                          <w:sz w:val="17"/>
                          <w:szCs w:val="17"/>
                          <w:vertAlign w:val="superscript"/>
                        </w:rPr>
                        <w:fldChar w:fldCharType="begin"/>
                      </w:r>
                      <w:r>
                        <w:rPr>
                          <w:rFonts w:cs="Times New Roman"/>
                          <w:color w:val="000000" w:themeColor="text1"/>
                          <w:sz w:val="17"/>
                          <w:szCs w:val="17"/>
                          <w:vertAlign w:val="superscript"/>
                        </w:rPr>
                        <w:instrText xml:space="preserve"> ADDIN ZOTERO_ITEM CSL_CITATION {"citationID":"2hla5l074c","properties":{"formattedCitation":"{\\rtf \\super 9\\nosupersub{}}","plainCitation":"9"},"citationItems":[{"id":1623,"uris":["http://zotero.org/groups/65651/items/BKEH52WJ"],"uri":["http://zotero.org/groups/65651/items/BKEH52WJ"],"itemData":{"id":1623,"type":"report","title":"London Declaration on Neglected Tropical Diseases","publisher-place":"London","event-place":"London","URL":"http://unitingtocombatntds.org/sites/default/files/resource_file/london_declaration_on_ntds.pdf","author":[{"family":"Uniting to Combat NTDs","given":""}],"issued":{"date-parts":[["2013"]]},"accessed":{"date-parts":[["2015",8,6]]}}}],"schema":"https://github.com/citation-style-language/schema/raw/master/csl-citation.json"} </w:instrText>
                      </w:r>
                      <w:r w:rsidRPr="00A430B3">
                        <w:rPr>
                          <w:rFonts w:cs="Times New Roman"/>
                          <w:color w:val="000000" w:themeColor="text1"/>
                          <w:sz w:val="17"/>
                          <w:szCs w:val="17"/>
                          <w:vertAlign w:val="superscript"/>
                        </w:rPr>
                        <w:fldChar w:fldCharType="separate"/>
                      </w:r>
                      <w:r w:rsidRPr="00A430B3">
                        <w:rPr>
                          <w:rFonts w:cs="Times New Roman"/>
                          <w:color w:val="000000" w:themeColor="text1"/>
                          <w:sz w:val="17"/>
                          <w:szCs w:val="17"/>
                          <w:vertAlign w:val="superscript"/>
                        </w:rPr>
                        <w:t>9</w:t>
                      </w:r>
                      <w:r w:rsidRPr="00A430B3">
                        <w:rPr>
                          <w:rFonts w:cs="Times New Roman"/>
                          <w:color w:val="000000" w:themeColor="text1"/>
                          <w:sz w:val="17"/>
                          <w:szCs w:val="17"/>
                          <w:vertAlign w:val="superscript"/>
                        </w:rPr>
                        <w:fldChar w:fldCharType="end"/>
                      </w:r>
                    </w:p>
                    <w:p w14:paraId="4A8986B7" w14:textId="15C8D163" w:rsidR="0076660B" w:rsidRPr="008865AA" w:rsidRDefault="0076660B" w:rsidP="00EB19CA">
                      <w:pPr>
                        <w:rPr>
                          <w:color w:val="000000" w:themeColor="text1"/>
                          <w:sz w:val="17"/>
                          <w:szCs w:val="17"/>
                        </w:rPr>
                      </w:pPr>
                    </w:p>
                  </w:txbxContent>
                </v:textbox>
              </v:rect>
            </w:pict>
          </mc:Fallback>
        </mc:AlternateContent>
      </w:r>
    </w:p>
    <w:p w14:paraId="7E44D025" w14:textId="77777777" w:rsidR="007E605E" w:rsidRDefault="007E605E" w:rsidP="00852FE6">
      <w:pPr>
        <w:spacing w:after="0" w:line="240" w:lineRule="auto"/>
        <w:jc w:val="both"/>
        <w:rPr>
          <w:highlight w:val="yellow"/>
        </w:rPr>
      </w:pPr>
    </w:p>
    <w:p w14:paraId="29D2DBE8" w14:textId="77777777" w:rsidR="007E605E" w:rsidRDefault="007E605E" w:rsidP="00852FE6">
      <w:pPr>
        <w:spacing w:after="0" w:line="240" w:lineRule="auto"/>
        <w:jc w:val="both"/>
        <w:rPr>
          <w:highlight w:val="yellow"/>
        </w:rPr>
      </w:pPr>
    </w:p>
    <w:p w14:paraId="54820B4C" w14:textId="77777777" w:rsidR="007E605E" w:rsidRDefault="007E605E" w:rsidP="00852FE6">
      <w:pPr>
        <w:spacing w:after="0" w:line="240" w:lineRule="auto"/>
        <w:jc w:val="both"/>
        <w:rPr>
          <w:highlight w:val="yellow"/>
        </w:rPr>
      </w:pPr>
    </w:p>
    <w:p w14:paraId="3C5ADD62" w14:textId="77777777" w:rsidR="007E605E" w:rsidRDefault="007E605E" w:rsidP="00852FE6">
      <w:pPr>
        <w:spacing w:after="0" w:line="240" w:lineRule="auto"/>
        <w:jc w:val="both"/>
        <w:rPr>
          <w:highlight w:val="yellow"/>
        </w:rPr>
      </w:pPr>
    </w:p>
    <w:p w14:paraId="0974C95E" w14:textId="77777777" w:rsidR="007E605E" w:rsidRDefault="007E605E" w:rsidP="00852FE6">
      <w:pPr>
        <w:spacing w:after="0" w:line="240" w:lineRule="auto"/>
        <w:jc w:val="both"/>
        <w:rPr>
          <w:highlight w:val="yellow"/>
        </w:rPr>
      </w:pPr>
    </w:p>
    <w:p w14:paraId="7B0824B4" w14:textId="77777777" w:rsidR="008865AA" w:rsidRDefault="008865AA" w:rsidP="008865AA">
      <w:pPr>
        <w:pStyle w:val="Default"/>
        <w:rPr>
          <w:rFonts w:asciiTheme="minorHAnsi" w:hAnsiTheme="minorHAnsi"/>
          <w:b/>
          <w:color w:val="000000" w:themeColor="text1"/>
          <w:sz w:val="16"/>
          <w:szCs w:val="16"/>
        </w:rPr>
      </w:pPr>
    </w:p>
    <w:p w14:paraId="3B9DD3FB" w14:textId="77777777" w:rsidR="009B3980" w:rsidRPr="003C7EBE" w:rsidRDefault="009B3980" w:rsidP="009B3980">
      <w:pPr>
        <w:spacing w:after="0" w:line="240" w:lineRule="auto"/>
        <w:rPr>
          <w:color w:val="000000" w:themeColor="text1"/>
          <w:sz w:val="17"/>
          <w:szCs w:val="17"/>
        </w:rPr>
      </w:pPr>
    </w:p>
    <w:p w14:paraId="0987AAA7" w14:textId="520D9C4C" w:rsidR="00BE0FAB" w:rsidRPr="005B3B2D" w:rsidRDefault="009B3980" w:rsidP="005B3B2D">
      <w:pPr>
        <w:pStyle w:val="Heading3"/>
        <w:rPr>
          <w:rStyle w:val="Heading2Char"/>
          <w:color w:val="1F497D" w:themeColor="text2"/>
          <w:sz w:val="24"/>
          <w:szCs w:val="22"/>
        </w:rPr>
      </w:pPr>
      <w:bookmarkStart w:id="4" w:name="_Toc421879230"/>
      <w:r>
        <w:rPr>
          <w:rStyle w:val="Heading2Char"/>
          <w:b/>
          <w:bCs/>
          <w:color w:val="1F497D" w:themeColor="text2"/>
          <w:sz w:val="24"/>
          <w:szCs w:val="22"/>
        </w:rPr>
        <w:t>G</w:t>
      </w:r>
      <w:r w:rsidR="0016235E" w:rsidRPr="005B3B2D">
        <w:rPr>
          <w:rStyle w:val="Heading2Char"/>
          <w:b/>
          <w:bCs/>
          <w:color w:val="1F497D" w:themeColor="text2"/>
          <w:sz w:val="24"/>
          <w:szCs w:val="22"/>
        </w:rPr>
        <w:t>lobal health R&amp;D relies on public and philanthropic support</w:t>
      </w:r>
      <w:bookmarkEnd w:id="4"/>
      <w:r w:rsidR="00BE0FAB" w:rsidRPr="005B3B2D">
        <w:rPr>
          <w:rStyle w:val="Heading2Char"/>
          <w:color w:val="1F497D" w:themeColor="text2"/>
          <w:sz w:val="24"/>
          <w:szCs w:val="22"/>
        </w:rPr>
        <w:t xml:space="preserve"> </w:t>
      </w:r>
    </w:p>
    <w:p w14:paraId="2C846A3A" w14:textId="5DDD391B" w:rsidR="00FD75FB" w:rsidRDefault="00D2549E" w:rsidP="00FD75FB">
      <w:pPr>
        <w:jc w:val="both"/>
      </w:pPr>
      <w:r w:rsidRPr="00D2549E">
        <w:rPr>
          <w:noProof/>
        </w:rPr>
        <mc:AlternateContent>
          <mc:Choice Requires="wps">
            <w:drawing>
              <wp:anchor distT="0" distB="0" distL="114300" distR="114300" simplePos="0" relativeHeight="251753472" behindDoc="0" locked="0" layoutInCell="1" allowOverlap="1" wp14:anchorId="437F6D42" wp14:editId="1C8B2767">
                <wp:simplePos x="0" y="0"/>
                <wp:positionH relativeFrom="column">
                  <wp:posOffset>-633730</wp:posOffset>
                </wp:positionH>
                <wp:positionV relativeFrom="paragraph">
                  <wp:posOffset>628650</wp:posOffset>
                </wp:positionV>
                <wp:extent cx="2374265" cy="2381250"/>
                <wp:effectExtent l="0" t="0" r="127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1250"/>
                        </a:xfrm>
                        <a:prstGeom prst="rect">
                          <a:avLst/>
                        </a:prstGeom>
                        <a:solidFill>
                          <a:srgbClr val="FFFFFF"/>
                        </a:solidFill>
                        <a:ln w="9525">
                          <a:noFill/>
                          <a:miter lim="800000"/>
                          <a:headEnd/>
                          <a:tailEnd/>
                        </a:ln>
                      </wps:spPr>
                      <wps:txbx>
                        <w:txbxContent>
                          <w:p w14:paraId="32B0311B" w14:textId="0730AA84" w:rsidR="0076660B" w:rsidRPr="00E53418" w:rsidRDefault="0076660B" w:rsidP="00D2549E">
                            <w:pPr>
                              <w:pStyle w:val="Subtitle"/>
                              <w:rPr>
                                <w:sz w:val="32"/>
                              </w:rPr>
                            </w:pPr>
                            <w:r w:rsidRPr="00D2549E">
                              <w:rPr>
                                <w:sz w:val="32"/>
                              </w:rPr>
                              <w:t>If the SDGs are to be successful, it is vital that they acknowledge the importance of – and measure progress towards – R&amp;D for global health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15" o:spid="_x0000_s1040" type="#_x0000_t202" style="position:absolute;left:0;text-align:left;margin-left:-49.9pt;margin-top:49.5pt;width:186.95pt;height:187.5pt;z-index:2517534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" stroked="f">
                <v:textbox>
                  <w:txbxContent>
                    <w:p w14:paraId="32B0311B" w14:textId="0730AA84" w:rsidR="0076660B" w:rsidRPr="00E53418" w:rsidRDefault="0076660B" w:rsidP="00D2549E">
                      <w:pPr>
                        <w:pStyle w:val="Subtitle"/>
                        <w:rPr>
                          <w:sz w:val="32"/>
                        </w:rPr>
                      </w:pPr>
                      <w:r w:rsidRPr="00D2549E">
                        <w:rPr>
                          <w:sz w:val="32"/>
                        </w:rPr>
                        <w:t>If the SDGs are to be successful, it is vital that they acknowledge the importance of – and measure progress towards – R&amp;D for global health</w:t>
                      </w:r>
                    </w:p>
                  </w:txbxContent>
                </v:textbox>
                <w10:wrap type="square"/>
              </v:shape>
            </w:pict>
          </mc:Fallback>
        </mc:AlternateContent>
      </w:r>
      <w:r w:rsidR="0081592B">
        <w:t>Because t</w:t>
      </w:r>
      <w:r w:rsidR="00CE0AEC">
        <w:t>he</w:t>
      </w:r>
      <w:r w:rsidR="00792811">
        <w:t xml:space="preserve"> burden of communicable disease</w:t>
      </w:r>
      <w:r w:rsidR="00CE0AEC">
        <w:t xml:space="preserve"> </w:t>
      </w:r>
      <w:r w:rsidR="00FD75FB">
        <w:t>and maternal and infant mortality falls overwhelmingly in the developing world</w:t>
      </w:r>
      <w:r w:rsidR="0041398E">
        <w:t>, there is no profitable</w:t>
      </w:r>
      <w:r w:rsidR="00FD75FB">
        <w:t xml:space="preserve"> commercial market to </w:t>
      </w:r>
      <w:r w:rsidR="0041398E">
        <w:t>naturally stimulate</w:t>
      </w:r>
      <w:r w:rsidR="00FD75FB">
        <w:t xml:space="preserve"> </w:t>
      </w:r>
      <w:r w:rsidR="0041398E">
        <w:t>the development of</w:t>
      </w:r>
      <w:r w:rsidR="00FD75FB">
        <w:t xml:space="preserve"> new </w:t>
      </w:r>
      <w:r w:rsidR="0016235E" w:rsidRPr="0016235E">
        <w:t>health technologies</w:t>
      </w:r>
      <w:r w:rsidR="002C65EC">
        <w:t xml:space="preserve"> for these </w:t>
      </w:r>
      <w:r w:rsidR="0041398E">
        <w:t xml:space="preserve">conditions. </w:t>
      </w:r>
      <w:r w:rsidR="002664DA">
        <w:t>This makes government</w:t>
      </w:r>
      <w:r w:rsidR="0041398E" w:rsidRPr="0041398E">
        <w:t xml:space="preserve"> and philanthropic leadership</w:t>
      </w:r>
      <w:r w:rsidR="002664DA">
        <w:t xml:space="preserve"> and funding </w:t>
      </w:r>
      <w:r w:rsidR="0041398E" w:rsidRPr="0041398E">
        <w:t>critical</w:t>
      </w:r>
      <w:r w:rsidR="002664DA">
        <w:t xml:space="preserve"> to</w:t>
      </w:r>
      <w:r w:rsidR="0041398E" w:rsidRPr="0041398E">
        <w:t xml:space="preserve"> </w:t>
      </w:r>
      <w:r w:rsidR="002664DA">
        <w:t xml:space="preserve">the </w:t>
      </w:r>
      <w:r w:rsidR="002664DA" w:rsidRPr="0016235E">
        <w:t>develop</w:t>
      </w:r>
      <w:r w:rsidR="002664DA">
        <w:t>ment of these technologies</w:t>
      </w:r>
      <w:r w:rsidR="002664DA" w:rsidRPr="0016235E">
        <w:t xml:space="preserve"> as global public goods</w:t>
      </w:r>
      <w:r w:rsidR="002664DA">
        <w:t xml:space="preserve">, </w:t>
      </w:r>
      <w:r w:rsidR="0041398E" w:rsidRPr="0041398E">
        <w:t xml:space="preserve">including </w:t>
      </w:r>
      <w:r w:rsidR="002664DA">
        <w:t>by encouraging</w:t>
      </w:r>
      <w:r w:rsidR="0041398E" w:rsidRPr="0041398E">
        <w:t xml:space="preserve"> </w:t>
      </w:r>
      <w:r w:rsidR="002664DA">
        <w:t xml:space="preserve">and incentivising </w:t>
      </w:r>
      <w:r w:rsidR="0041398E" w:rsidRPr="0041398E">
        <w:t xml:space="preserve">the </w:t>
      </w:r>
      <w:r w:rsidR="002664DA">
        <w:t xml:space="preserve">essential </w:t>
      </w:r>
      <w:r w:rsidR="002664DA" w:rsidRPr="0041398E">
        <w:t>role</w:t>
      </w:r>
      <w:r w:rsidR="002664DA">
        <w:t xml:space="preserve"> of the</w:t>
      </w:r>
      <w:r w:rsidR="002664DA" w:rsidRPr="0041398E">
        <w:t xml:space="preserve"> </w:t>
      </w:r>
      <w:r w:rsidR="0041398E" w:rsidRPr="0041398E">
        <w:t>biomedical industry</w:t>
      </w:r>
      <w:r w:rsidR="002664DA">
        <w:t xml:space="preserve"> in this global effort</w:t>
      </w:r>
      <w:r w:rsidR="008E055F">
        <w:t>.</w:t>
      </w:r>
      <w:r w:rsidR="0016235E" w:rsidRPr="0016235E">
        <w:t xml:space="preserve"> </w:t>
      </w:r>
    </w:p>
    <w:p w14:paraId="74429B0C" w14:textId="6150E6CD" w:rsidR="00B93184" w:rsidRPr="002664DA" w:rsidRDefault="004E445F" w:rsidP="00F15BD0">
      <w:pPr>
        <w:jc w:val="both"/>
      </w:pPr>
      <w:r>
        <w:t xml:space="preserve">Without public and philanthropic funding, the new </w:t>
      </w:r>
      <w:r w:rsidRPr="0016235E">
        <w:t>health technologies</w:t>
      </w:r>
      <w:r>
        <w:t xml:space="preserve"> necessary for achieving the SDGs will not be developed. </w:t>
      </w:r>
      <w:r w:rsidR="00E56605" w:rsidRPr="0016235E">
        <w:t xml:space="preserve">If </w:t>
      </w:r>
      <w:r w:rsidR="00E56605">
        <w:t>the</w:t>
      </w:r>
      <w:r w:rsidR="00E56605" w:rsidRPr="0016235E">
        <w:t xml:space="preserve"> SDGs are to be successful, it is </w:t>
      </w:r>
      <w:r w:rsidR="00E56605">
        <w:t xml:space="preserve">therefore </w:t>
      </w:r>
      <w:r w:rsidR="00E56605" w:rsidRPr="0016235E">
        <w:t>vital that the</w:t>
      </w:r>
      <w:r w:rsidR="00E56605">
        <w:t>y</w:t>
      </w:r>
      <w:r w:rsidR="00E56605" w:rsidRPr="0016235E">
        <w:t xml:space="preserve"> acknowledge the importance of</w:t>
      </w:r>
      <w:r w:rsidR="00E56605">
        <w:t xml:space="preserve"> – and measure progress towards – </w:t>
      </w:r>
      <w:r w:rsidR="00E56605" w:rsidRPr="0016235E">
        <w:t>R&amp;D for global health.</w:t>
      </w:r>
    </w:p>
    <w:p w14:paraId="61BDE5CD" w14:textId="77777777" w:rsidR="00917312" w:rsidRDefault="00917312">
      <w:pPr>
        <w:rPr>
          <w:rFonts w:asciiTheme="majorHAnsi" w:eastAsiaTheme="majorEastAsia" w:hAnsiTheme="majorHAnsi" w:cstheme="majorBidi"/>
          <w:b/>
          <w:bCs/>
          <w:color w:val="4F81BD" w:themeColor="accent1"/>
          <w:sz w:val="26"/>
          <w:szCs w:val="26"/>
        </w:rPr>
      </w:pPr>
      <w:r>
        <w:br w:type="page"/>
      </w:r>
    </w:p>
    <w:p w14:paraId="5AE6903F" w14:textId="1C040844" w:rsidR="009C6E6F" w:rsidRPr="005B3B2D" w:rsidRDefault="00351279" w:rsidP="005B3B2D">
      <w:pPr>
        <w:pStyle w:val="Heading2"/>
      </w:pPr>
      <w:bookmarkStart w:id="5" w:name="_Toc421879231"/>
      <w:r w:rsidRPr="005B3B2D">
        <w:lastRenderedPageBreak/>
        <w:t xml:space="preserve">GLOBAL HEALTH R&amp;D </w:t>
      </w:r>
      <w:r w:rsidR="009C6E6F" w:rsidRPr="005B3B2D">
        <w:t>I</w:t>
      </w:r>
      <w:r w:rsidR="00B93184" w:rsidRPr="005B3B2D">
        <w:t xml:space="preserve">S </w:t>
      </w:r>
      <w:r w:rsidR="006B1123" w:rsidRPr="005B3B2D">
        <w:t>MISSING</w:t>
      </w:r>
      <w:r w:rsidR="00B93184" w:rsidRPr="005B3B2D">
        <w:t xml:space="preserve"> FROM</w:t>
      </w:r>
      <w:r w:rsidR="009C6E6F" w:rsidRPr="005B3B2D">
        <w:t xml:space="preserve"> </w:t>
      </w:r>
      <w:r w:rsidR="0093496E" w:rsidRPr="005B3B2D">
        <w:t xml:space="preserve">THE </w:t>
      </w:r>
      <w:r w:rsidR="009C6E6F" w:rsidRPr="005B3B2D">
        <w:t xml:space="preserve">SUSTAINABLE DEVELOPMENT </w:t>
      </w:r>
      <w:r w:rsidR="0093496E" w:rsidRPr="005B3B2D">
        <w:t>GOALS</w:t>
      </w:r>
      <w:bookmarkEnd w:id="5"/>
      <w:r w:rsidR="009C6E6F" w:rsidRPr="005B3B2D">
        <w:t xml:space="preserve"> </w:t>
      </w:r>
    </w:p>
    <w:p w14:paraId="193ACD7B" w14:textId="6F92CAA2" w:rsidR="00A06F3E" w:rsidRDefault="007A41FB" w:rsidP="00A06F3E">
      <w:pPr>
        <w:pStyle w:val="Heading3"/>
        <w:spacing w:before="0" w:line="240" w:lineRule="auto"/>
        <w:rPr>
          <w:rStyle w:val="Heading2Char"/>
          <w:b/>
          <w:bCs/>
          <w:color w:val="1F497D" w:themeColor="text2"/>
          <w:sz w:val="24"/>
          <w:szCs w:val="22"/>
        </w:rPr>
      </w:pPr>
      <w:bookmarkStart w:id="6" w:name="_Toc421879232"/>
      <w:r>
        <w:rPr>
          <w:rStyle w:val="Heading2Char"/>
          <w:b/>
          <w:bCs/>
          <w:color w:val="1F497D" w:themeColor="text2"/>
          <w:sz w:val="24"/>
          <w:szCs w:val="22"/>
        </w:rPr>
        <w:t>A snapshot of the SDG and</w:t>
      </w:r>
      <w:r w:rsidR="00A06F3E">
        <w:rPr>
          <w:rStyle w:val="Heading2Char"/>
          <w:b/>
          <w:bCs/>
          <w:color w:val="1F497D" w:themeColor="text2"/>
          <w:sz w:val="24"/>
          <w:szCs w:val="22"/>
        </w:rPr>
        <w:t xml:space="preserve"> </w:t>
      </w:r>
      <w:r>
        <w:rPr>
          <w:rStyle w:val="Heading2Char"/>
          <w:b/>
          <w:bCs/>
          <w:color w:val="1F497D" w:themeColor="text2"/>
          <w:sz w:val="24"/>
          <w:szCs w:val="22"/>
        </w:rPr>
        <w:t xml:space="preserve">indicator development </w:t>
      </w:r>
      <w:r w:rsidR="00A06F3E">
        <w:rPr>
          <w:rStyle w:val="Heading2Char"/>
          <w:b/>
          <w:bCs/>
          <w:color w:val="1F497D" w:themeColor="text2"/>
          <w:sz w:val="24"/>
          <w:szCs w:val="22"/>
        </w:rPr>
        <w:t>timeline</w:t>
      </w:r>
      <w:bookmarkEnd w:id="6"/>
    </w:p>
    <w:p w14:paraId="300A5061" w14:textId="77777777" w:rsidR="005D3B85" w:rsidRPr="005D3B85" w:rsidRDefault="005D3B85" w:rsidP="005D3B85">
      <w:pPr>
        <w:spacing w:after="0"/>
      </w:pPr>
    </w:p>
    <w:p w14:paraId="41C140A9" w14:textId="7FFD9143" w:rsidR="00D67DDB" w:rsidRPr="00D67DDB" w:rsidRDefault="00D67DDB" w:rsidP="00EF4D81">
      <w:r>
        <w:rPr>
          <w:noProof/>
        </w:rPr>
        <w:drawing>
          <wp:inline distT="0" distB="0" distL="0" distR="0" wp14:anchorId="3DBAAEA0" wp14:editId="4FB8F744">
            <wp:extent cx="5759450" cy="22933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59450" cy="2293319"/>
                    </a:xfrm>
                    <a:prstGeom prst="rect">
                      <a:avLst/>
                    </a:prstGeom>
                  </pic:spPr>
                </pic:pic>
              </a:graphicData>
            </a:graphic>
          </wp:inline>
        </w:drawing>
      </w:r>
    </w:p>
    <w:p w14:paraId="615E1639" w14:textId="2F7B686E" w:rsidR="00EF4D81" w:rsidRPr="005B3B2D" w:rsidRDefault="00EF4D81" w:rsidP="00EF4D81">
      <w:pPr>
        <w:pStyle w:val="Heading3"/>
        <w:rPr>
          <w:rStyle w:val="Heading2Char"/>
          <w:b/>
          <w:bCs/>
          <w:color w:val="1F497D" w:themeColor="text2"/>
          <w:sz w:val="24"/>
          <w:szCs w:val="22"/>
        </w:rPr>
      </w:pPr>
      <w:bookmarkStart w:id="7" w:name="_Toc421879233"/>
      <w:r w:rsidRPr="005B3B2D">
        <w:rPr>
          <w:rStyle w:val="Heading2Char"/>
          <w:b/>
          <w:bCs/>
          <w:color w:val="1F497D" w:themeColor="text2"/>
          <w:sz w:val="24"/>
          <w:szCs w:val="22"/>
        </w:rPr>
        <w:t xml:space="preserve">Global health R&amp;D </w:t>
      </w:r>
      <w:r>
        <w:rPr>
          <w:rStyle w:val="Heading2Char"/>
          <w:b/>
          <w:bCs/>
          <w:color w:val="1F497D" w:themeColor="text2"/>
          <w:sz w:val="24"/>
          <w:szCs w:val="22"/>
        </w:rPr>
        <w:t>treated</w:t>
      </w:r>
      <w:r w:rsidRPr="005B3B2D">
        <w:rPr>
          <w:rStyle w:val="Heading2Char"/>
          <w:b/>
          <w:bCs/>
          <w:color w:val="1F497D" w:themeColor="text2"/>
          <w:sz w:val="24"/>
          <w:szCs w:val="22"/>
        </w:rPr>
        <w:t xml:space="preserve"> as an afterthought</w:t>
      </w:r>
      <w:bookmarkEnd w:id="7"/>
    </w:p>
    <w:p w14:paraId="71878443" w14:textId="3AFEF99D" w:rsidR="00EF4D81" w:rsidRDefault="00EF4D81" w:rsidP="00EF4D81">
      <w:pPr>
        <w:jc w:val="both"/>
      </w:pPr>
      <w:r>
        <w:t xml:space="preserve">Despite its critical importance, there is limited </w:t>
      </w:r>
      <w:r w:rsidRPr="00CA7433">
        <w:t xml:space="preserve">recognition </w:t>
      </w:r>
      <w:r>
        <w:t>of health R&amp;D</w:t>
      </w:r>
      <w:r>
        <w:rPr>
          <w:b/>
        </w:rPr>
        <w:t xml:space="preserve"> </w:t>
      </w:r>
      <w:r>
        <w:t xml:space="preserve">in the proposed goals and targets. </w:t>
      </w:r>
      <w:r w:rsidRPr="008A5D9A">
        <w:t>One goal (</w:t>
      </w:r>
      <w:r w:rsidRPr="00E95AF1">
        <w:t>Goal 3</w:t>
      </w:r>
      <w:r>
        <w:t xml:space="preserve">) </w:t>
      </w:r>
      <w:r w:rsidRPr="00E95AF1">
        <w:t>out of the 17 SDGs focuses on health</w:t>
      </w:r>
      <w:r>
        <w:t>, and under this is one target (3.b) that</w:t>
      </w:r>
      <w:r w:rsidRPr="00E95AF1">
        <w:t xml:space="preserve"> refers specifically to R&amp;D for the health needs of developing countries</w:t>
      </w:r>
      <w:r>
        <w:t xml:space="preserve">. </w:t>
      </w:r>
    </w:p>
    <w:p w14:paraId="76E9EC55" w14:textId="62BACDB5" w:rsidR="00EF4D81" w:rsidRDefault="00EF4D81" w:rsidP="00EF4D81">
      <w:pPr>
        <w:jc w:val="both"/>
      </w:pPr>
      <w:r>
        <w:rPr>
          <w:noProof/>
        </w:rPr>
        <mc:AlternateContent>
          <mc:Choice Requires="wps">
            <w:drawing>
              <wp:anchor distT="0" distB="0" distL="114300" distR="114300" simplePos="0" relativeHeight="251757568" behindDoc="0" locked="0" layoutInCell="1" allowOverlap="1" wp14:anchorId="629F7DA0" wp14:editId="33727225">
                <wp:simplePos x="0" y="0"/>
                <wp:positionH relativeFrom="column">
                  <wp:posOffset>4018280</wp:posOffset>
                </wp:positionH>
                <wp:positionV relativeFrom="paragraph">
                  <wp:posOffset>19685</wp:posOffset>
                </wp:positionV>
                <wp:extent cx="2374265" cy="2679065"/>
                <wp:effectExtent l="0" t="0" r="127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79065"/>
                        </a:xfrm>
                        <a:prstGeom prst="rect">
                          <a:avLst/>
                        </a:prstGeom>
                        <a:solidFill>
                          <a:srgbClr val="FFFFFF"/>
                        </a:solidFill>
                        <a:ln w="9525">
                          <a:noFill/>
                          <a:miter lim="800000"/>
                          <a:headEnd/>
                          <a:tailEnd/>
                        </a:ln>
                      </wps:spPr>
                      <wps:txbx>
                        <w:txbxContent>
                          <w:p w14:paraId="0D967DA0" w14:textId="77777777" w:rsidR="0076660B" w:rsidRPr="00544F19" w:rsidRDefault="0076660B" w:rsidP="00EF4D81">
                            <w:pPr>
                              <w:pStyle w:val="Subtitle"/>
                              <w:rPr>
                                <w:sz w:val="28"/>
                              </w:rPr>
                            </w:pPr>
                            <w:r w:rsidRPr="00544F19">
                              <w:rPr>
                                <w:b/>
                                <w:sz w:val="28"/>
                              </w:rPr>
                              <w:t>Target 3.b:</w:t>
                            </w:r>
                            <w:r w:rsidRPr="00544F19">
                              <w:rPr>
                                <w:sz w:val="28"/>
                              </w:rPr>
                              <w:t xml:space="preserve"> Support the research and development of vaccines and medicines for the communicable and non-communicable diseases that primarily affect developing countries</w:t>
                            </w:r>
                            <w:r>
                              <w:rPr>
                                <w:sz w:val="28"/>
                              </w:rPr>
                              <w:t xml:space="preserve"> </w:t>
                            </w:r>
                            <w:r w:rsidRPr="00980BAC">
                              <w:rPr>
                                <w:sz w:val="28"/>
                              </w:rPr>
                              <w:t>[</w:t>
                            </w:r>
                            <w:r w:rsidRPr="00980BAC">
                              <w:rPr>
                                <w:i w:val="0"/>
                                <w:sz w:val="28"/>
                              </w:rPr>
                              <w:t>and</w:t>
                            </w:r>
                            <w:r w:rsidRPr="00980BAC">
                              <w:rPr>
                                <w:sz w:val="28"/>
                              </w:rPr>
                              <w:t>] provide access to affordable […] medicines for all</w:t>
                            </w:r>
                            <w:r>
                              <w:rPr>
                                <w:sz w:val="2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3" o:spid="_x0000_s1041" type="#_x0000_t202" style="position:absolute;left:0;text-align:left;margin-left:316.4pt;margin-top:1.55pt;width:186.95pt;height:210.95pt;z-index:2517575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" stroked="f">
                <v:textbox>
                  <w:txbxContent>
                    <w:p w14:paraId="0D967DA0" w14:textId="77777777" w:rsidR="0076660B" w:rsidRPr="00544F19" w:rsidRDefault="0076660B" w:rsidP="00EF4D81">
                      <w:pPr>
                        <w:pStyle w:val="Subtitle"/>
                        <w:rPr>
                          <w:sz w:val="28"/>
                        </w:rPr>
                      </w:pPr>
                      <w:r w:rsidRPr="00544F19">
                        <w:rPr>
                          <w:b/>
                          <w:sz w:val="28"/>
                        </w:rPr>
                        <w:t>Target 3.b:</w:t>
                      </w:r>
                      <w:r w:rsidRPr="00544F19">
                        <w:rPr>
                          <w:sz w:val="28"/>
                        </w:rPr>
                        <w:t xml:space="preserve"> Support the research and development of vaccines and medicines for the communicable and non-communicable diseases that primarily affect developing countries</w:t>
                      </w:r>
                      <w:r>
                        <w:rPr>
                          <w:sz w:val="28"/>
                        </w:rPr>
                        <w:t xml:space="preserve"> </w:t>
                      </w:r>
                      <w:r w:rsidRPr="00980BAC">
                        <w:rPr>
                          <w:sz w:val="28"/>
                        </w:rPr>
                        <w:t>[</w:t>
                      </w:r>
                      <w:r w:rsidRPr="00980BAC">
                        <w:rPr>
                          <w:i w:val="0"/>
                          <w:sz w:val="28"/>
                        </w:rPr>
                        <w:t>and</w:t>
                      </w:r>
                      <w:r w:rsidRPr="00980BAC">
                        <w:rPr>
                          <w:sz w:val="28"/>
                        </w:rPr>
                        <w:t>] provide access to affordable […] medicines for all</w:t>
                      </w:r>
                      <w:r>
                        <w:rPr>
                          <w:sz w:val="28"/>
                        </w:rPr>
                        <w:t>.</w:t>
                      </w:r>
                    </w:p>
                  </w:txbxContent>
                </v:textbox>
                <w10:wrap type="square"/>
              </v:shape>
            </w:pict>
          </mc:Fallback>
        </mc:AlternateContent>
      </w:r>
      <w:r>
        <w:t>However, there are three major issues with Target 3.b:</w:t>
      </w:r>
    </w:p>
    <w:p w14:paraId="071C6B99" w14:textId="43D73B15" w:rsidR="00EF4D81" w:rsidRDefault="00EF4D81" w:rsidP="00EF4D81">
      <w:pPr>
        <w:pStyle w:val="ListParagraph"/>
        <w:numPr>
          <w:ilvl w:val="0"/>
          <w:numId w:val="24"/>
        </w:numPr>
        <w:jc w:val="both"/>
      </w:pPr>
      <w:r>
        <w:t>In its current form, Target</w:t>
      </w:r>
      <w:r w:rsidRPr="00E95AF1">
        <w:t xml:space="preserve"> </w:t>
      </w:r>
      <w:r>
        <w:t xml:space="preserve">3.b conflates </w:t>
      </w:r>
      <w:r w:rsidRPr="00E95AF1">
        <w:t>the need for R&amp;D</w:t>
      </w:r>
      <w:r>
        <w:t xml:space="preserve"> with</w:t>
      </w:r>
      <w:r w:rsidRPr="00E95AF1">
        <w:t xml:space="preserve"> the need for fair pricing of essential medicines (access</w:t>
      </w:r>
      <w:r>
        <w:t xml:space="preserve">). These are two distinct problems with distinct solutions, which require </w:t>
      </w:r>
      <w:r w:rsidRPr="007A41FB">
        <w:rPr>
          <w:u w:val="single"/>
        </w:rPr>
        <w:t>completely different indicators</w:t>
      </w:r>
      <w:r>
        <w:t xml:space="preserve"> to track progress.</w:t>
      </w:r>
    </w:p>
    <w:p w14:paraId="685883A7" w14:textId="2DB1B85A" w:rsidR="00EF4D81" w:rsidRPr="00C64476" w:rsidRDefault="007A41FB" w:rsidP="00EF4D81">
      <w:pPr>
        <w:pStyle w:val="ListParagraph"/>
        <w:numPr>
          <w:ilvl w:val="0"/>
          <w:numId w:val="24"/>
        </w:numPr>
        <w:jc w:val="both"/>
      </w:pPr>
      <w:r>
        <w:t>The current wording</w:t>
      </w:r>
      <w:r w:rsidR="00EF4D81" w:rsidRPr="00C64476">
        <w:t xml:space="preserve"> excludes many important R&amp;D areas, including diagnostics, vector control products, microbicides and other health technologies.</w:t>
      </w:r>
    </w:p>
    <w:p w14:paraId="26BF8AEA" w14:textId="030F12E9" w:rsidR="00EF4D81" w:rsidRPr="00976AEE" w:rsidRDefault="00EF4D81" w:rsidP="00EF4D81">
      <w:pPr>
        <w:pStyle w:val="ListParagraph"/>
        <w:numPr>
          <w:ilvl w:val="0"/>
          <w:numId w:val="24"/>
        </w:numPr>
        <w:jc w:val="both"/>
      </w:pPr>
      <w:r>
        <w:t>Target 3.b</w:t>
      </w:r>
      <w:r w:rsidR="007A41FB">
        <w:t xml:space="preserve"> was only moved to the health goal in the</w:t>
      </w:r>
      <w:r>
        <w:t xml:space="preserve"> </w:t>
      </w:r>
      <w:r w:rsidR="007A41FB">
        <w:t>final session of the year-long OWG discussions. Along with its</w:t>
      </w:r>
      <w:r>
        <w:t xml:space="preserve"> status as a </w:t>
      </w:r>
      <w:r w:rsidRPr="009E2FC0">
        <w:t>‘means of implementation’</w:t>
      </w:r>
      <w:r>
        <w:t xml:space="preserve"> indicator</w:t>
      </w:r>
      <w:r w:rsidR="007A41FB">
        <w:t>, this has meant that</w:t>
      </w:r>
      <w:r>
        <w:t xml:space="preserve"> </w:t>
      </w:r>
      <w:r w:rsidR="007A41FB">
        <w:t>Target 3.b</w:t>
      </w:r>
      <w:r w:rsidRPr="00976AEE">
        <w:t xml:space="preserve"> has been </w:t>
      </w:r>
      <w:r>
        <w:t>seen as less important than</w:t>
      </w:r>
      <w:r w:rsidRPr="00976AEE">
        <w:t xml:space="preserve"> the nine ‘core’ health targets, </w:t>
      </w:r>
      <w:r>
        <w:t>and ignored in indicator development efforts.</w:t>
      </w:r>
    </w:p>
    <w:p w14:paraId="1D410668" w14:textId="77777777" w:rsidR="00EF4D81" w:rsidRDefault="00EF4D81" w:rsidP="00EF4D81">
      <w:pPr>
        <w:jc w:val="both"/>
      </w:pPr>
      <w:r w:rsidRPr="00C61B02">
        <w:t>The</w:t>
      </w:r>
      <w:r>
        <w:t>re are two</w:t>
      </w:r>
      <w:r w:rsidRPr="00C61B02">
        <w:t xml:space="preserve"> </w:t>
      </w:r>
      <w:r>
        <w:t>other goals that</w:t>
      </w:r>
      <w:r w:rsidRPr="00C61B02">
        <w:t xml:space="preserve"> </w:t>
      </w:r>
      <w:r>
        <w:t xml:space="preserve">are relevant to innovation: </w:t>
      </w:r>
      <w:r w:rsidRPr="00C61B02">
        <w:t>Goal 9</w:t>
      </w:r>
      <w:r>
        <w:t xml:space="preserve">, which aims </w:t>
      </w:r>
      <w:r w:rsidRPr="00BC2097">
        <w:t>to enhance scientific research and technological capabilities in developing countries</w:t>
      </w:r>
      <w:r>
        <w:t>;</w:t>
      </w:r>
      <w:r w:rsidRPr="00BC2097">
        <w:t xml:space="preserve"> </w:t>
      </w:r>
      <w:r>
        <w:t xml:space="preserve">and Goal 17, which focuses on the </w:t>
      </w:r>
      <w:r w:rsidRPr="00692C5D">
        <w:t>means of</w:t>
      </w:r>
      <w:r>
        <w:t xml:space="preserve"> implementation</w:t>
      </w:r>
      <w:r w:rsidRPr="00692C5D">
        <w:t xml:space="preserve"> for sustainable development and strengthening global partnerships</w:t>
      </w:r>
      <w:r w:rsidRPr="00C61B02">
        <w:t>.</w:t>
      </w:r>
      <w:r>
        <w:t xml:space="preserve"> But these are related to innovation generally (health is not specifically mentioned in any of the targets under either of these two goals), and a</w:t>
      </w:r>
      <w:r w:rsidRPr="00DC7F2F">
        <w:t>ll</w:t>
      </w:r>
      <w:r w:rsidRPr="00C61B02">
        <w:t xml:space="preserve"> of the </w:t>
      </w:r>
      <w:r>
        <w:t xml:space="preserve">targets for </w:t>
      </w:r>
      <w:r w:rsidRPr="00C61B02">
        <w:t>Goal 17</w:t>
      </w:r>
      <w:r>
        <w:t xml:space="preserve"> are soft </w:t>
      </w:r>
      <w:r w:rsidRPr="00692C5D">
        <w:t>rather than concrete targets</w:t>
      </w:r>
      <w:r>
        <w:t xml:space="preserve"> (</w:t>
      </w:r>
      <w:r w:rsidRPr="00692C5D">
        <w:t>in contrast to the core targets of the other 16 goals</w:t>
      </w:r>
      <w:r>
        <w:t>)</w:t>
      </w:r>
      <w:r w:rsidRPr="00692C5D">
        <w:t>.</w:t>
      </w:r>
    </w:p>
    <w:p w14:paraId="2E188595" w14:textId="77777777" w:rsidR="007C4769" w:rsidRPr="005B3B2D" w:rsidRDefault="007C4769" w:rsidP="007C4769">
      <w:pPr>
        <w:pStyle w:val="Heading3"/>
        <w:rPr>
          <w:rStyle w:val="Heading2Char"/>
          <w:b/>
          <w:bCs/>
          <w:color w:val="1F497D" w:themeColor="text2"/>
          <w:sz w:val="24"/>
          <w:szCs w:val="22"/>
        </w:rPr>
      </w:pPr>
      <w:bookmarkStart w:id="8" w:name="_Toc421879234"/>
      <w:r>
        <w:rPr>
          <w:rStyle w:val="Heading2Char"/>
          <w:b/>
          <w:bCs/>
          <w:color w:val="1F497D" w:themeColor="text2"/>
          <w:sz w:val="24"/>
          <w:szCs w:val="22"/>
        </w:rPr>
        <w:lastRenderedPageBreak/>
        <w:t>Currently p</w:t>
      </w:r>
      <w:r w:rsidRPr="005B3B2D">
        <w:rPr>
          <w:rStyle w:val="Heading2Char"/>
          <w:b/>
          <w:bCs/>
          <w:color w:val="1F497D" w:themeColor="text2"/>
          <w:sz w:val="24"/>
          <w:szCs w:val="22"/>
        </w:rPr>
        <w:t xml:space="preserve">roposed SDG indicators </w:t>
      </w:r>
      <w:r>
        <w:rPr>
          <w:rStyle w:val="Heading2Char"/>
          <w:b/>
          <w:bCs/>
          <w:color w:val="1F497D" w:themeColor="text2"/>
          <w:sz w:val="24"/>
          <w:szCs w:val="22"/>
        </w:rPr>
        <w:t>do not</w:t>
      </w:r>
      <w:r w:rsidRPr="005B3B2D">
        <w:rPr>
          <w:rStyle w:val="Heading2Char"/>
          <w:b/>
          <w:bCs/>
          <w:color w:val="1F497D" w:themeColor="text2"/>
          <w:sz w:val="24"/>
          <w:szCs w:val="22"/>
        </w:rPr>
        <w:t xml:space="preserve"> measure global health R&amp;D</w:t>
      </w:r>
      <w:bookmarkEnd w:id="8"/>
      <w:r w:rsidRPr="005B3B2D">
        <w:rPr>
          <w:rStyle w:val="Heading2Char"/>
          <w:b/>
          <w:bCs/>
          <w:color w:val="1F497D" w:themeColor="text2"/>
          <w:sz w:val="24"/>
          <w:szCs w:val="22"/>
        </w:rPr>
        <w:t xml:space="preserve"> </w:t>
      </w:r>
    </w:p>
    <w:p w14:paraId="6D749439" w14:textId="455746B2" w:rsidR="007A41FB" w:rsidRDefault="007C4769" w:rsidP="007C4769">
      <w:pPr>
        <w:jc w:val="both"/>
      </w:pPr>
      <w:r>
        <w:t>No current SDG indicator proposals include any indicators that can adequately measure global health R&amp;D. E</w:t>
      </w:r>
      <w:r w:rsidRPr="007E3156">
        <w:t>ven the WHO</w:t>
      </w:r>
      <w:r>
        <w:t xml:space="preserve">-led health thematic group failed to include </w:t>
      </w:r>
      <w:r w:rsidR="00E61E27">
        <w:t xml:space="preserve">either </w:t>
      </w:r>
      <w:r>
        <w:t>a health R&amp;D</w:t>
      </w:r>
      <w:r w:rsidR="00E61E27">
        <w:t xml:space="preserve"> or access</w:t>
      </w:r>
      <w:r w:rsidRPr="00D040F4">
        <w:t xml:space="preserve"> indicator</w:t>
      </w:r>
      <w:r>
        <w:t xml:space="preserve"> in its</w:t>
      </w:r>
      <w:r w:rsidRPr="007B5198">
        <w:t xml:space="preserve"> </w:t>
      </w:r>
      <w:r w:rsidR="00E61E27">
        <w:t xml:space="preserve">initial </w:t>
      </w:r>
      <w:r>
        <w:t>proposal for the SDG monitoring framework</w:t>
      </w:r>
      <w:r w:rsidRPr="00D040F4">
        <w:t xml:space="preserve">. </w:t>
      </w:r>
      <w:r>
        <w:t xml:space="preserve">As a result, </w:t>
      </w:r>
      <w:r w:rsidRPr="007B5198">
        <w:rPr>
          <w:u w:val="single"/>
        </w:rPr>
        <w:t>no</w:t>
      </w:r>
      <w:r>
        <w:t xml:space="preserve"> </w:t>
      </w:r>
      <w:r w:rsidRPr="00D040F4">
        <w:t xml:space="preserve">indicator </w:t>
      </w:r>
      <w:r>
        <w:t xml:space="preserve">for Target 3.b was included in the </w:t>
      </w:r>
      <w:r w:rsidRPr="00D040F4">
        <w:t xml:space="preserve">UNSC </w:t>
      </w:r>
      <w:r>
        <w:t>list of</w:t>
      </w:r>
      <w:r w:rsidRPr="00D040F4">
        <w:t xml:space="preserve"> </w:t>
      </w:r>
      <w:r>
        <w:t xml:space="preserve">preliminary </w:t>
      </w:r>
      <w:r w:rsidRPr="00D040F4">
        <w:t>indicators</w:t>
      </w:r>
      <w:r>
        <w:t xml:space="preserve"> that</w:t>
      </w:r>
      <w:r w:rsidRPr="00D040F4">
        <w:t xml:space="preserve"> w</w:t>
      </w:r>
      <w:r>
        <w:t>as sent</w:t>
      </w:r>
      <w:r w:rsidRPr="00D040F4">
        <w:t xml:space="preserve"> to </w:t>
      </w:r>
      <w:r>
        <w:t>m</w:t>
      </w:r>
      <w:r w:rsidRPr="00D040F4">
        <w:t xml:space="preserve">ember </w:t>
      </w:r>
      <w:r>
        <w:t>s</w:t>
      </w:r>
      <w:r w:rsidRPr="00D040F4">
        <w:t>tates for review</w:t>
      </w:r>
      <w:r>
        <w:t xml:space="preserve"> in early 2015. </w:t>
      </w:r>
    </w:p>
    <w:p w14:paraId="7DC98376" w14:textId="36CA9C2C" w:rsidR="007C4769" w:rsidRDefault="007C4769" w:rsidP="007C4769">
      <w:pPr>
        <w:jc w:val="both"/>
      </w:pPr>
      <w:r>
        <w:t>The subsequent shortlist of indicators prepared by the health thematic group focused only on the access element of the target (ignoring R&amp;D entirely), and even this appears to have been dropped from the group’s latest proposal.</w:t>
      </w:r>
    </w:p>
    <w:p w14:paraId="403FEBBD" w14:textId="553903C6" w:rsidR="00E61E27" w:rsidRDefault="00E61E27" w:rsidP="007C4769">
      <w:pPr>
        <w:jc w:val="both"/>
      </w:pPr>
      <w:r>
        <w:rPr>
          <w:noProof/>
        </w:rPr>
        <mc:AlternateContent>
          <mc:Choice Requires="wps">
            <w:drawing>
              <wp:anchor distT="0" distB="0" distL="114300" distR="114300" simplePos="0" relativeHeight="251755520" behindDoc="0" locked="0" layoutInCell="1" allowOverlap="1" wp14:anchorId="429F025A" wp14:editId="51266620">
                <wp:simplePos x="0" y="0"/>
                <wp:positionH relativeFrom="column">
                  <wp:posOffset>-770255</wp:posOffset>
                </wp:positionH>
                <wp:positionV relativeFrom="paragraph">
                  <wp:posOffset>57785</wp:posOffset>
                </wp:positionV>
                <wp:extent cx="1990725" cy="14954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95425"/>
                        </a:xfrm>
                        <a:prstGeom prst="rect">
                          <a:avLst/>
                        </a:prstGeom>
                        <a:solidFill>
                          <a:srgbClr val="FFFFFF"/>
                        </a:solidFill>
                        <a:ln w="9525">
                          <a:noFill/>
                          <a:miter lim="800000"/>
                          <a:headEnd/>
                          <a:tailEnd/>
                        </a:ln>
                      </wps:spPr>
                      <wps:txbx>
                        <w:txbxContent>
                          <w:p w14:paraId="6CF27FAA" w14:textId="77777777" w:rsidR="0076660B" w:rsidRPr="00963366" w:rsidRDefault="0076660B" w:rsidP="007C4769">
                            <w:pPr>
                              <w:pStyle w:val="Subtitle"/>
                              <w:rPr>
                                <w:sz w:val="32"/>
                              </w:rPr>
                            </w:pPr>
                            <w:r w:rsidRPr="00963366">
                              <w:rPr>
                                <w:sz w:val="32"/>
                              </w:rPr>
                              <w:t xml:space="preserve">Not </w:t>
                            </w:r>
                            <w:r>
                              <w:rPr>
                                <w:sz w:val="32"/>
                              </w:rPr>
                              <w:t>a single</w:t>
                            </w:r>
                            <w:r w:rsidRPr="00963366">
                              <w:rPr>
                                <w:sz w:val="32"/>
                              </w:rPr>
                              <w:t xml:space="preserve"> indicator has been proposed that </w:t>
                            </w:r>
                            <w:r>
                              <w:rPr>
                                <w:sz w:val="32"/>
                              </w:rPr>
                              <w:t xml:space="preserve">will </w:t>
                            </w:r>
                            <w:r w:rsidRPr="00963366">
                              <w:rPr>
                                <w:sz w:val="32"/>
                              </w:rPr>
                              <w:t>measur</w:t>
                            </w:r>
                            <w:r>
                              <w:rPr>
                                <w:sz w:val="32"/>
                              </w:rPr>
                              <w:t>e</w:t>
                            </w:r>
                            <w:r w:rsidRPr="00963366">
                              <w:rPr>
                                <w:sz w:val="32"/>
                              </w:rPr>
                              <w:t xml:space="preserve"> progress towards Target 3.b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60.65pt;margin-top:4.55pt;width:156.75pt;height:11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hlIgIAACQ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" stroked="f">
                <v:textbox>
                  <w:txbxContent>
                    <w:p w14:paraId="6CF27FAA" w14:textId="77777777" w:rsidR="0076660B" w:rsidRPr="00963366" w:rsidRDefault="0076660B" w:rsidP="007C4769">
                      <w:pPr>
                        <w:pStyle w:val="Subtitle"/>
                        <w:rPr>
                          <w:sz w:val="32"/>
                        </w:rPr>
                      </w:pPr>
                      <w:r w:rsidRPr="00963366">
                        <w:rPr>
                          <w:sz w:val="32"/>
                        </w:rPr>
                        <w:t xml:space="preserve">Not </w:t>
                      </w:r>
                      <w:r>
                        <w:rPr>
                          <w:sz w:val="32"/>
                        </w:rPr>
                        <w:t>a single</w:t>
                      </w:r>
                      <w:r w:rsidRPr="00963366">
                        <w:rPr>
                          <w:sz w:val="32"/>
                        </w:rPr>
                        <w:t xml:space="preserve"> indicator has been proposed that </w:t>
                      </w:r>
                      <w:r>
                        <w:rPr>
                          <w:sz w:val="32"/>
                        </w:rPr>
                        <w:t xml:space="preserve">will </w:t>
                      </w:r>
                      <w:r w:rsidRPr="00963366">
                        <w:rPr>
                          <w:sz w:val="32"/>
                        </w:rPr>
                        <w:t>measur</w:t>
                      </w:r>
                      <w:r>
                        <w:rPr>
                          <w:sz w:val="32"/>
                        </w:rPr>
                        <w:t>e</w:t>
                      </w:r>
                      <w:r w:rsidRPr="00963366">
                        <w:rPr>
                          <w:sz w:val="32"/>
                        </w:rPr>
                        <w:t xml:space="preserve"> progress towards Target 3.b</w:t>
                      </w:r>
                    </w:p>
                  </w:txbxContent>
                </v:textbox>
                <w10:wrap type="square"/>
              </v:shape>
            </w:pict>
          </mc:Fallback>
        </mc:AlternateContent>
      </w:r>
      <w:r>
        <w:t xml:space="preserve">The health thematic group focus on the access element of </w:t>
      </w:r>
      <w:r w:rsidR="002C3758">
        <w:t>T</w:t>
      </w:r>
      <w:r>
        <w:t xml:space="preserve">arget </w:t>
      </w:r>
      <w:r w:rsidR="002C3758">
        <w:t xml:space="preserve">3.b </w:t>
      </w:r>
      <w:r>
        <w:t xml:space="preserve">has persisted into the </w:t>
      </w:r>
      <w:r w:rsidR="002C3758">
        <w:t>initial deliberations of the Inter-Agency and Expert Group on Sustainable Development Goal Indicators (IAEG-SDGs), which is responsible for identifying global indicators and an monitoring framework for the SDGs. In the updated list of preliminary indicators presented at the first meeting of the IAEG-SDGs in June 2015, only an access indicator was proposed under Target 3.b.</w:t>
      </w:r>
    </w:p>
    <w:p w14:paraId="36C53A02" w14:textId="3E5EBBFD" w:rsidR="007C4769" w:rsidRDefault="007C4769" w:rsidP="007C4769">
      <w:pPr>
        <w:jc w:val="both"/>
      </w:pPr>
      <w:r>
        <w:t xml:space="preserve">The </w:t>
      </w:r>
      <w:r w:rsidRPr="00D040F4">
        <w:t xml:space="preserve">Sustainable Development Solutions Network (SDSN) </w:t>
      </w:r>
      <w:r w:rsidR="00AD45A9">
        <w:t xml:space="preserve">has </w:t>
      </w:r>
      <w:r>
        <w:t>proposed ‘Public and private expenditure on health R&amp;D’</w:t>
      </w:r>
      <w:r w:rsidR="00AD45A9" w:rsidRPr="00AD45A9">
        <w:rPr>
          <w:vertAlign w:val="superscript"/>
        </w:rPr>
        <w:t>10</w:t>
      </w:r>
      <w:r>
        <w:t xml:space="preserve">, but even this is not specific enough to measure progress towards </w:t>
      </w:r>
      <w:r w:rsidRPr="003825A6">
        <w:t>Target 3.b,</w:t>
      </w:r>
      <w:r>
        <w:t xml:space="preserve"> as it cannot distinguish health research that is being conducted for the needs of developing countries.</w:t>
      </w:r>
    </w:p>
    <w:p w14:paraId="2E2CBD2F" w14:textId="5ADDBE23" w:rsidR="007C4769" w:rsidRDefault="007C4769" w:rsidP="007C4769">
      <w:r w:rsidRPr="00725401">
        <w:t xml:space="preserve">Goals 9 and 17 </w:t>
      </w:r>
      <w:r>
        <w:t xml:space="preserve">relate </w:t>
      </w:r>
      <w:r w:rsidRPr="00725401">
        <w:t>generally</w:t>
      </w:r>
      <w:r>
        <w:t xml:space="preserve"> to</w:t>
      </w:r>
      <w:r w:rsidRPr="00725401">
        <w:t xml:space="preserve"> science and technology </w:t>
      </w:r>
      <w:r>
        <w:t xml:space="preserve">and international partnerships, </w:t>
      </w:r>
      <w:r w:rsidR="002C3758">
        <w:t xml:space="preserve">and so understandably no </w:t>
      </w:r>
      <w:r w:rsidR="002C3758">
        <w:t xml:space="preserve">specific </w:t>
      </w:r>
      <w:r w:rsidR="002C3758">
        <w:t>global health R&amp;D targets have been proposed for targets under these goals. However,</w:t>
      </w:r>
      <w:r>
        <w:t xml:space="preserve"> there is </w:t>
      </w:r>
      <w:r w:rsidR="002C3758">
        <w:t>an</w:t>
      </w:r>
      <w:r>
        <w:t xml:space="preserve"> opportunity </w:t>
      </w:r>
      <w:r w:rsidR="002C3758">
        <w:t xml:space="preserve">for countries </w:t>
      </w:r>
      <w:r>
        <w:t xml:space="preserve">to include specific measures of global health research capacity or policy support </w:t>
      </w:r>
      <w:r w:rsidR="002C3758">
        <w:t>that are relevant to these targets in their national monitoring efforts.</w:t>
      </w:r>
    </w:p>
    <w:p w14:paraId="21B41FBF" w14:textId="1FB38459" w:rsidR="007C4769" w:rsidRDefault="002664DA">
      <w:pPr>
        <w:rPr>
          <w:rFonts w:asciiTheme="majorHAnsi" w:eastAsiaTheme="majorEastAsia" w:hAnsiTheme="majorHAnsi" w:cstheme="majorBidi"/>
          <w:b/>
          <w:bCs/>
          <w:color w:val="4F81BD" w:themeColor="accent1"/>
          <w:sz w:val="26"/>
          <w:szCs w:val="26"/>
        </w:rPr>
      </w:pPr>
      <w:r w:rsidRPr="00BC2097">
        <w:rPr>
          <w:rStyle w:val="HeaderChar"/>
          <w:noProof/>
          <w:color w:val="000000" w:themeColor="text1"/>
          <w:sz w:val="24"/>
          <w:szCs w:val="24"/>
        </w:rPr>
        <mc:AlternateContent>
          <mc:Choice Requires="wps">
            <w:drawing>
              <wp:inline distT="0" distB="0" distL="0" distR="0" wp14:anchorId="44E91EA0" wp14:editId="595A7334">
                <wp:extent cx="5759450" cy="2800350"/>
                <wp:effectExtent l="0" t="0" r="12700"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00350"/>
                        </a:xfrm>
                        <a:prstGeom prst="rect">
                          <a:avLst/>
                        </a:prstGeom>
                        <a:solidFill>
                          <a:srgbClr val="FFFFFF"/>
                        </a:solidFill>
                        <a:ln w="9525">
                          <a:solidFill>
                            <a:srgbClr val="000000"/>
                          </a:solidFill>
                          <a:miter lim="800000"/>
                          <a:headEnd/>
                          <a:tailEnd/>
                        </a:ln>
                      </wps:spPr>
                      <wps:txbx>
                        <w:txbxContent>
                          <w:p w14:paraId="5F50469A" w14:textId="77777777" w:rsidR="0076660B" w:rsidRDefault="0076660B" w:rsidP="002664DA"/>
                        </w:txbxContent>
                      </wps:txbx>
                      <wps:bodyPr rot="0" vert="horz" wrap="square" lIns="91440" tIns="45720" rIns="91440" bIns="45720" anchor="t" anchorCtr="0">
                        <a:noAutofit/>
                      </wps:bodyPr>
                    </wps:wsp>
                  </a:graphicData>
                </a:graphic>
              </wp:inline>
            </w:drawing>
          </mc:Choice>
          <mc:Fallback>
            <w:pict>
              <v:shape id="_x0000_s1043" type="#_x0000_t202" style="width:453.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">
                <v:textbox>
                  <w:txbxContent>
                    <w:p w14:paraId="5F50469A" w14:textId="77777777" w:rsidR="0076660B" w:rsidRDefault="0076660B" w:rsidP="002664DA"/>
                  </w:txbxContent>
                </v:textbox>
                <w10:anchorlock/>
              </v:shape>
            </w:pict>
          </mc:Fallback>
        </mc:AlternateContent>
      </w:r>
      <w:r w:rsidR="007C4769">
        <w:br w:type="page"/>
      </w:r>
    </w:p>
    <w:p w14:paraId="7EACE2A8" w14:textId="2D9E01B4" w:rsidR="00FE39E8" w:rsidRPr="005B3B2D" w:rsidRDefault="00003145" w:rsidP="007C4769">
      <w:pPr>
        <w:pStyle w:val="Heading2"/>
      </w:pPr>
      <w:bookmarkStart w:id="9" w:name="_Toc421879235"/>
      <w:r w:rsidRPr="00CD6B01">
        <w:rPr>
          <w:noProof/>
        </w:rPr>
        <w:lastRenderedPageBreak/>
        <w:drawing>
          <wp:anchor distT="0" distB="0" distL="114300" distR="114300" simplePos="0" relativeHeight="251694080" behindDoc="1" locked="0" layoutInCell="1" allowOverlap="1" wp14:anchorId="1B018E94" wp14:editId="433B413D">
            <wp:simplePos x="0" y="0"/>
            <wp:positionH relativeFrom="column">
              <wp:posOffset>4444365</wp:posOffset>
            </wp:positionH>
            <wp:positionV relativeFrom="paragraph">
              <wp:posOffset>316865</wp:posOffset>
            </wp:positionV>
            <wp:extent cx="1222375" cy="4284345"/>
            <wp:effectExtent l="0" t="0" r="34925" b="2095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8B6C17" w:rsidRPr="005B3B2D">
        <w:t xml:space="preserve">DEVELOPING THE MISSING </w:t>
      </w:r>
      <w:r w:rsidR="000330B3">
        <w:t xml:space="preserve">R&amp;D </w:t>
      </w:r>
      <w:r w:rsidR="008B6C17" w:rsidRPr="005B3B2D">
        <w:t>INDICATORS</w:t>
      </w:r>
      <w:bookmarkEnd w:id="9"/>
    </w:p>
    <w:p w14:paraId="10674ABB" w14:textId="29DC8ED8" w:rsidR="006B50E0" w:rsidRDefault="003B164F" w:rsidP="00976AEE">
      <w:pPr>
        <w:jc w:val="both"/>
      </w:pPr>
      <w:r>
        <w:t xml:space="preserve">Policy Cures </w:t>
      </w:r>
      <w:r w:rsidR="0063613B">
        <w:t>was</w:t>
      </w:r>
      <w:r w:rsidR="006B50E0">
        <w:t xml:space="preserve"> </w:t>
      </w:r>
      <w:r>
        <w:t xml:space="preserve">commissioned by </w:t>
      </w:r>
      <w:r w:rsidR="000330B3">
        <w:t xml:space="preserve">a group of </w:t>
      </w:r>
      <w:r w:rsidR="00CE6B16">
        <w:t xml:space="preserve">global health </w:t>
      </w:r>
      <w:r w:rsidR="000330B3">
        <w:t>R&amp;D stakeholders (</w:t>
      </w:r>
      <w:r w:rsidRPr="003B164F">
        <w:t>GHTC, PATH, TB Allia</w:t>
      </w:r>
      <w:r>
        <w:t>nce, IAVI, MMV, FIND and COHRED</w:t>
      </w:r>
      <w:r w:rsidR="000330B3">
        <w:t>)</w:t>
      </w:r>
      <w:r>
        <w:t xml:space="preserve"> to review </w:t>
      </w:r>
      <w:r w:rsidR="00DA43EA">
        <w:t>and</w:t>
      </w:r>
      <w:r>
        <w:t xml:space="preserve"> recommend</w:t>
      </w:r>
      <w:r w:rsidR="00DA43EA">
        <w:t xml:space="preserve"> </w:t>
      </w:r>
      <w:r w:rsidR="006B50E0">
        <w:t xml:space="preserve">a set </w:t>
      </w:r>
      <w:r w:rsidR="00DA43EA">
        <w:t>of indicators</w:t>
      </w:r>
      <w:r>
        <w:t xml:space="preserve"> </w:t>
      </w:r>
      <w:r w:rsidR="00DA43EA">
        <w:t>that could be used to monitor progress towards global</w:t>
      </w:r>
      <w:r>
        <w:t xml:space="preserve"> health </w:t>
      </w:r>
      <w:r w:rsidR="006B50E0">
        <w:t xml:space="preserve">R&amp;D </w:t>
      </w:r>
      <w:r w:rsidR="00DA43EA">
        <w:t>in</w:t>
      </w:r>
      <w:r w:rsidR="006B50E0">
        <w:t xml:space="preserve"> the </w:t>
      </w:r>
      <w:r w:rsidR="00DA43EA">
        <w:t>post-2015 development agenda.</w:t>
      </w:r>
    </w:p>
    <w:p w14:paraId="49620739" w14:textId="2B722EBD" w:rsidR="00FF1016" w:rsidRDefault="008F5663" w:rsidP="00976AEE">
      <w:pPr>
        <w:jc w:val="both"/>
      </w:pPr>
      <w:r>
        <w:t xml:space="preserve">As an initial step, Policy Cures identified relevant indicators </w:t>
      </w:r>
      <w:r w:rsidR="00DA43EA">
        <w:t>being proposed specifically for the SDG monitoring framework</w:t>
      </w:r>
      <w:r w:rsidR="00FF1016">
        <w:t>, including those circulated by the</w:t>
      </w:r>
      <w:r w:rsidR="00FF1016" w:rsidRPr="00FF1016">
        <w:t xml:space="preserve"> UN Statistical Commission (UNSC)</w:t>
      </w:r>
      <w:r>
        <w:t>, and those</w:t>
      </w:r>
      <w:r w:rsidR="00FF1016">
        <w:t xml:space="preserve"> </w:t>
      </w:r>
      <w:r>
        <w:t>proposed by</w:t>
      </w:r>
      <w:r w:rsidR="00FF1016">
        <w:t xml:space="preserve"> </w:t>
      </w:r>
      <w:r w:rsidR="00FF1016" w:rsidRPr="00FF1016">
        <w:t xml:space="preserve">the WHO-led health </w:t>
      </w:r>
      <w:r w:rsidR="00FF1016">
        <w:t>thematic group</w:t>
      </w:r>
      <w:r>
        <w:t xml:space="preserve"> and the </w:t>
      </w:r>
      <w:r w:rsidR="00FF1016">
        <w:t>SDSN</w:t>
      </w:r>
      <w:r w:rsidR="00FF1016" w:rsidRPr="00FF1016">
        <w:t xml:space="preserve">. </w:t>
      </w:r>
    </w:p>
    <w:p w14:paraId="2DCA8F09" w14:textId="17DC6B32" w:rsidR="00BC42B1" w:rsidRDefault="008F5663" w:rsidP="00976AEE">
      <w:pPr>
        <w:jc w:val="both"/>
        <w:rPr>
          <w:b/>
          <w:bCs/>
        </w:rPr>
      </w:pPr>
      <w:r>
        <w:t>A broader landscaping effort identified</w:t>
      </w:r>
      <w:r w:rsidR="00FF1016" w:rsidRPr="00FF1016">
        <w:t xml:space="preserve"> additional indicators which are in use (or have been proposed) elsewhere </w:t>
      </w:r>
      <w:r>
        <w:t xml:space="preserve">for the measurement of </w:t>
      </w:r>
      <w:r w:rsidR="00A741AD">
        <w:t>R&amp;D</w:t>
      </w:r>
      <w:r>
        <w:t>, particularly in relation to</w:t>
      </w:r>
      <w:r w:rsidR="00BC42B1">
        <w:t xml:space="preserve"> health. </w:t>
      </w:r>
    </w:p>
    <w:p w14:paraId="06443825" w14:textId="3834E695" w:rsidR="00C24F6D" w:rsidRPr="002F6813" w:rsidRDefault="00FF1016" w:rsidP="00976AEE">
      <w:pPr>
        <w:jc w:val="both"/>
      </w:pPr>
      <w:r>
        <w:t xml:space="preserve">Policy Cures </w:t>
      </w:r>
      <w:r w:rsidR="001C67F8">
        <w:t>then conducted a</w:t>
      </w:r>
      <w:r w:rsidR="003D1EFC">
        <w:t xml:space="preserve">n </w:t>
      </w:r>
      <w:r w:rsidR="001C67F8">
        <w:t>open</w:t>
      </w:r>
      <w:r w:rsidR="00D82A66">
        <w:t xml:space="preserve"> </w:t>
      </w:r>
      <w:r w:rsidR="001C67F8">
        <w:t>stakeholder consultation in March 2015 to seek feedback from the global health and development community on the indicators</w:t>
      </w:r>
      <w:r w:rsidR="001C67F8" w:rsidRPr="001C67F8">
        <w:t xml:space="preserve"> </w:t>
      </w:r>
      <w:r w:rsidR="001C67F8">
        <w:t xml:space="preserve">identified during the landscaping process. </w:t>
      </w:r>
      <w:r w:rsidR="00D82A66" w:rsidRPr="002F6813">
        <w:t xml:space="preserve">The consultation </w:t>
      </w:r>
      <w:r w:rsidR="00D82A66">
        <w:t>was conducted online and received 50 responses, with respondents representing a broad range of sectors, organisations and geographies. R</w:t>
      </w:r>
      <w:r w:rsidR="001C67F8">
        <w:t xml:space="preserve">espondents </w:t>
      </w:r>
      <w:r w:rsidR="00C24F6D" w:rsidRPr="002F6813">
        <w:t xml:space="preserve">were asked to select their preferred indicators for each target, and were given the opportunity to suggest amended or entirely new indicators. </w:t>
      </w:r>
    </w:p>
    <w:p w14:paraId="539292EF" w14:textId="7BA9C390" w:rsidR="00633B19" w:rsidRDefault="00664754" w:rsidP="00633B19">
      <w:pPr>
        <w:jc w:val="both"/>
        <w:rPr>
          <w:rFonts w:asciiTheme="majorHAnsi" w:eastAsiaTheme="majorEastAsia" w:hAnsiTheme="majorHAnsi" w:cstheme="majorBidi"/>
          <w:b/>
          <w:bCs/>
          <w:color w:val="365F91" w:themeColor="accent1" w:themeShade="BF"/>
          <w:sz w:val="24"/>
          <w:szCs w:val="24"/>
        </w:rPr>
      </w:pPr>
      <w:r>
        <w:t xml:space="preserve">The </w:t>
      </w:r>
      <w:r w:rsidR="000330B3">
        <w:t>indicators</w:t>
      </w:r>
      <w:r>
        <w:t xml:space="preserve"> identified by stakeholders </w:t>
      </w:r>
      <w:r w:rsidR="000330B3">
        <w:t xml:space="preserve">as </w:t>
      </w:r>
      <w:r>
        <w:t xml:space="preserve">being the </w:t>
      </w:r>
      <w:r w:rsidR="000330B3">
        <w:t>most important</w:t>
      </w:r>
      <w:r w:rsidRPr="00664754">
        <w:t xml:space="preserve"> </w:t>
      </w:r>
      <w:r>
        <w:t>were included on a shortlist</w:t>
      </w:r>
      <w:r w:rsidR="003D1EFC">
        <w:t xml:space="preserve">. These </w:t>
      </w:r>
      <w:r w:rsidR="003D1EFC" w:rsidRPr="003D1EFC">
        <w:t xml:space="preserve">highest priority indicators </w:t>
      </w:r>
      <w:r w:rsidR="003D1EFC">
        <w:t>were</w:t>
      </w:r>
      <w:r w:rsidR="003E66BA">
        <w:t xml:space="preserve"> </w:t>
      </w:r>
      <w:r w:rsidR="0069341E">
        <w:t xml:space="preserve">then </w:t>
      </w:r>
      <w:r w:rsidR="003E66BA">
        <w:t xml:space="preserve">analysed </w:t>
      </w:r>
      <w:r w:rsidR="003D1EFC" w:rsidRPr="003D1EFC">
        <w:t xml:space="preserve">to identify </w:t>
      </w:r>
      <w:r w:rsidR="003D1EFC">
        <w:t xml:space="preserve">those </w:t>
      </w:r>
      <w:r>
        <w:t>most</w:t>
      </w:r>
      <w:r w:rsidR="003D1EFC" w:rsidRPr="003D1EFC">
        <w:t xml:space="preserve"> suitable for inclusion in </w:t>
      </w:r>
      <w:r w:rsidR="00E56605" w:rsidRPr="003D1EFC">
        <w:t>the SDG monitoring framework</w:t>
      </w:r>
      <w:r w:rsidR="000330B3">
        <w:t xml:space="preserve">, </w:t>
      </w:r>
      <w:r w:rsidR="0069341E">
        <w:t>and where in this framework they would best fit (e.g. global or national – see following page). This analysis used</w:t>
      </w:r>
      <w:r w:rsidR="000330B3">
        <w:t xml:space="preserve"> criteria</w:t>
      </w:r>
      <w:r w:rsidR="0069341E">
        <w:t xml:space="preserve"> aligned to those proposed by the UNSC and IAEG-SDGs</w:t>
      </w:r>
      <w:r w:rsidR="000330B3">
        <w:t>. For instance, i</w:t>
      </w:r>
      <w:r w:rsidR="00633B19" w:rsidRPr="00D040F4">
        <w:t>ndicators for which measurement mechanisms already exist</w:t>
      </w:r>
      <w:r w:rsidR="00633B19">
        <w:t xml:space="preserve"> </w:t>
      </w:r>
      <w:r w:rsidR="0069341E">
        <w:t>or</w:t>
      </w:r>
      <w:r w:rsidR="00633B19">
        <w:t xml:space="preserve"> that would be simple to measure were prioritised, as were cross-cutting indicators</w:t>
      </w:r>
      <w:r w:rsidR="000330B3">
        <w:t xml:space="preserve"> (since these are favoured </w:t>
      </w:r>
      <w:r w:rsidR="00CE6B16">
        <w:t>in</w:t>
      </w:r>
      <w:r w:rsidR="000330B3">
        <w:t xml:space="preserve"> the SDG process as a way to limit </w:t>
      </w:r>
      <w:r w:rsidR="00633B19">
        <w:t xml:space="preserve">the </w:t>
      </w:r>
      <w:r w:rsidR="009E2FC0">
        <w:t xml:space="preserve">total </w:t>
      </w:r>
      <w:r w:rsidR="00633B19">
        <w:t>number of indicators</w:t>
      </w:r>
      <w:r w:rsidR="009E2FC0">
        <w:t xml:space="preserve"> required</w:t>
      </w:r>
      <w:r w:rsidR="000330B3">
        <w:t>)</w:t>
      </w:r>
      <w:r w:rsidR="00633B19">
        <w:t xml:space="preserve">. </w:t>
      </w:r>
    </w:p>
    <w:p w14:paraId="7BC2DBEB" w14:textId="40A47DF8" w:rsidR="003D1EFC" w:rsidRDefault="003E66BA" w:rsidP="00976AEE">
      <w:pPr>
        <w:jc w:val="both"/>
      </w:pPr>
      <w:r>
        <w:t xml:space="preserve">The </w:t>
      </w:r>
      <w:r w:rsidR="0069341E">
        <w:t xml:space="preserve">broad </w:t>
      </w:r>
      <w:r>
        <w:t xml:space="preserve">criteria used for this analysis are outlined below. </w:t>
      </w:r>
    </w:p>
    <w:p w14:paraId="370EECBD" w14:textId="77777777" w:rsidR="003D1EFC" w:rsidRDefault="003D1EFC" w:rsidP="00976AEE">
      <w:pPr>
        <w:jc w:val="both"/>
      </w:pPr>
      <w:r w:rsidRPr="007A7AC9">
        <w:rPr>
          <w:noProof/>
        </w:rPr>
        <mc:AlternateContent>
          <mc:Choice Requires="wps">
            <w:drawing>
              <wp:inline distT="0" distB="0" distL="0" distR="0" wp14:anchorId="2C00C154" wp14:editId="0B8D9C76">
                <wp:extent cx="5664200" cy="2057400"/>
                <wp:effectExtent l="0" t="0" r="1270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057400"/>
                        </a:xfrm>
                        <a:prstGeom prst="rect">
                          <a:avLst/>
                        </a:prstGeom>
                        <a:solidFill>
                          <a:schemeClr val="bg1">
                            <a:lumMod val="85000"/>
                          </a:schemeClr>
                        </a:solidFill>
                        <a:ln w="9525">
                          <a:solidFill>
                            <a:srgbClr val="000000"/>
                          </a:solidFill>
                          <a:miter lim="800000"/>
                          <a:headEnd/>
                          <a:tailEnd/>
                        </a:ln>
                      </wps:spPr>
                      <wps:txbx>
                        <w:txbxContent>
                          <w:p w14:paraId="357C88F8" w14:textId="3DB27C9B" w:rsidR="0076660B" w:rsidRPr="0063613B" w:rsidRDefault="0076660B" w:rsidP="008B6C17">
                            <w:pPr>
                              <w:pStyle w:val="Heading2"/>
                              <w:rPr>
                                <w:color w:val="auto"/>
                                <w:sz w:val="24"/>
                                <w:szCs w:val="24"/>
                              </w:rPr>
                            </w:pPr>
                            <w:bookmarkStart w:id="10" w:name="_Toc421615505"/>
                            <w:bookmarkStart w:id="11" w:name="_Toc421879236"/>
                            <w:r w:rsidRPr="0063613B">
                              <w:rPr>
                                <w:color w:val="auto"/>
                                <w:sz w:val="24"/>
                                <w:szCs w:val="24"/>
                              </w:rPr>
                              <w:t>Indicator inclusion criteria</w:t>
                            </w:r>
                            <w:bookmarkEnd w:id="10"/>
                            <w:bookmarkEnd w:id="11"/>
                          </w:p>
                          <w:p w14:paraId="7EACE33A" w14:textId="7A74E72C" w:rsidR="0076660B" w:rsidRPr="003E66BA" w:rsidRDefault="0076660B" w:rsidP="00924B66">
                            <w:pPr>
                              <w:pStyle w:val="ListParagraph"/>
                              <w:numPr>
                                <w:ilvl w:val="0"/>
                                <w:numId w:val="10"/>
                              </w:numPr>
                              <w:rPr>
                                <w:szCs w:val="24"/>
                              </w:rPr>
                            </w:pPr>
                            <w:r>
                              <w:rPr>
                                <w:szCs w:val="24"/>
                              </w:rPr>
                              <w:t>Feasibility/d</w:t>
                            </w:r>
                            <w:r w:rsidRPr="003E66BA">
                              <w:rPr>
                                <w:szCs w:val="24"/>
                              </w:rPr>
                              <w:t>ata availability</w:t>
                            </w:r>
                          </w:p>
                          <w:p w14:paraId="7EACE33B" w14:textId="77777777" w:rsidR="0076660B" w:rsidRPr="003E66BA" w:rsidRDefault="0076660B" w:rsidP="00924B66">
                            <w:pPr>
                              <w:pStyle w:val="ListParagraph"/>
                              <w:numPr>
                                <w:ilvl w:val="1"/>
                                <w:numId w:val="10"/>
                              </w:numPr>
                              <w:rPr>
                                <w:szCs w:val="24"/>
                              </w:rPr>
                            </w:pPr>
                            <w:r w:rsidRPr="003E66BA">
                              <w:rPr>
                                <w:szCs w:val="24"/>
                              </w:rPr>
                              <w:t>Source</w:t>
                            </w:r>
                          </w:p>
                          <w:p w14:paraId="7EACE33C" w14:textId="77777777" w:rsidR="0076660B" w:rsidRPr="003E66BA" w:rsidRDefault="0076660B" w:rsidP="00924B66">
                            <w:pPr>
                              <w:pStyle w:val="ListParagraph"/>
                              <w:numPr>
                                <w:ilvl w:val="1"/>
                                <w:numId w:val="10"/>
                              </w:numPr>
                              <w:rPr>
                                <w:szCs w:val="24"/>
                              </w:rPr>
                            </w:pPr>
                            <w:r w:rsidRPr="003E66BA">
                              <w:rPr>
                                <w:szCs w:val="24"/>
                              </w:rPr>
                              <w:t>Quality</w:t>
                            </w:r>
                          </w:p>
                          <w:p w14:paraId="7EACE33E" w14:textId="6A18852C" w:rsidR="0076660B" w:rsidRPr="003E66BA" w:rsidRDefault="0076660B" w:rsidP="00924B66">
                            <w:pPr>
                              <w:pStyle w:val="ListParagraph"/>
                              <w:numPr>
                                <w:ilvl w:val="0"/>
                                <w:numId w:val="10"/>
                              </w:numPr>
                              <w:rPr>
                                <w:szCs w:val="24"/>
                              </w:rPr>
                            </w:pPr>
                            <w:r w:rsidRPr="003E66BA">
                              <w:rPr>
                                <w:szCs w:val="24"/>
                              </w:rPr>
                              <w:t>Level of endorsement</w:t>
                            </w:r>
                          </w:p>
                          <w:p w14:paraId="059F5F0D" w14:textId="77777777" w:rsidR="0076660B" w:rsidRPr="003E66BA" w:rsidRDefault="0076660B" w:rsidP="00BE21B4">
                            <w:pPr>
                              <w:pStyle w:val="ListParagraph"/>
                              <w:numPr>
                                <w:ilvl w:val="0"/>
                                <w:numId w:val="10"/>
                              </w:numPr>
                              <w:rPr>
                                <w:szCs w:val="24"/>
                              </w:rPr>
                            </w:pPr>
                            <w:r w:rsidRPr="003E66BA">
                              <w:rPr>
                                <w:szCs w:val="24"/>
                              </w:rPr>
                              <w:t xml:space="preserve">Appropriateness </w:t>
                            </w:r>
                          </w:p>
                          <w:p w14:paraId="7EACE341" w14:textId="71542C64" w:rsidR="0076660B" w:rsidRPr="003E66BA" w:rsidRDefault="0076660B" w:rsidP="008A7857">
                            <w:pPr>
                              <w:pStyle w:val="ListParagraph"/>
                              <w:numPr>
                                <w:ilvl w:val="1"/>
                                <w:numId w:val="10"/>
                              </w:numPr>
                              <w:rPr>
                                <w:szCs w:val="24"/>
                              </w:rPr>
                            </w:pPr>
                            <w:r w:rsidRPr="003E66BA">
                              <w:rPr>
                                <w:szCs w:val="24"/>
                              </w:rPr>
                              <w:t>For target</w:t>
                            </w:r>
                          </w:p>
                          <w:p w14:paraId="4537E25A" w14:textId="0BF37170" w:rsidR="0076660B" w:rsidRPr="003E66BA" w:rsidRDefault="0076660B" w:rsidP="008A7857">
                            <w:pPr>
                              <w:pStyle w:val="ListParagraph"/>
                              <w:numPr>
                                <w:ilvl w:val="1"/>
                                <w:numId w:val="10"/>
                              </w:numPr>
                              <w:rPr>
                                <w:szCs w:val="24"/>
                              </w:rPr>
                            </w:pPr>
                            <w:r w:rsidRPr="003E66BA">
                              <w:rPr>
                                <w:szCs w:val="24"/>
                              </w:rPr>
                              <w:t>For global health</w:t>
                            </w:r>
                          </w:p>
                          <w:p w14:paraId="7EACE345" w14:textId="157C6130" w:rsidR="0076660B" w:rsidRPr="003E66BA" w:rsidRDefault="0076660B" w:rsidP="0063613B">
                            <w:pPr>
                              <w:pStyle w:val="ListParagraph"/>
                              <w:numPr>
                                <w:ilvl w:val="0"/>
                                <w:numId w:val="10"/>
                              </w:numPr>
                              <w:rPr>
                                <w:szCs w:val="24"/>
                              </w:rPr>
                            </w:pPr>
                            <w:r w:rsidRPr="003E66BA">
                              <w:rPr>
                                <w:szCs w:val="24"/>
                              </w:rPr>
                              <w:t>Cross-cutting potential</w:t>
                            </w:r>
                          </w:p>
                        </w:txbxContent>
                      </wps:txbx>
                      <wps:bodyPr rot="0" vert="horz" wrap="square" lIns="91440" tIns="45720" rIns="91440" bIns="45720" anchor="t" anchorCtr="0">
                        <a:noAutofit/>
                      </wps:bodyPr>
                    </wps:wsp>
                  </a:graphicData>
                </a:graphic>
              </wp:inline>
            </w:drawing>
          </mc:Choice>
          <mc:Fallback>
            <w:pict>
              <v:shape id="_x0000_s1044" type="#_x0000_t202" style="width:446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" fillcolor="#d8d8d8 [2732]">
                <v:textbox>
                  <w:txbxContent>
                    <w:p w14:paraId="357C88F8" w14:textId="3DB27C9B" w:rsidR="0076660B" w:rsidRPr="0063613B" w:rsidRDefault="0076660B" w:rsidP="008B6C17">
                      <w:pPr>
                        <w:pStyle w:val="Heading2"/>
                        <w:rPr>
                          <w:color w:val="auto"/>
                          <w:sz w:val="24"/>
                          <w:szCs w:val="24"/>
                        </w:rPr>
                      </w:pPr>
                      <w:bookmarkStart w:id="12" w:name="_Toc421615505"/>
                      <w:bookmarkStart w:id="13" w:name="_Toc421879236"/>
                      <w:r w:rsidRPr="0063613B">
                        <w:rPr>
                          <w:color w:val="auto"/>
                          <w:sz w:val="24"/>
                          <w:szCs w:val="24"/>
                        </w:rPr>
                        <w:t>Indicator inclusion criteria</w:t>
                      </w:r>
                      <w:bookmarkEnd w:id="12"/>
                      <w:bookmarkEnd w:id="13"/>
                    </w:p>
                    <w:p w14:paraId="7EACE33A" w14:textId="7A74E72C" w:rsidR="0076660B" w:rsidRPr="003E66BA" w:rsidRDefault="0076660B" w:rsidP="00924B66">
                      <w:pPr>
                        <w:pStyle w:val="ListParagraph"/>
                        <w:numPr>
                          <w:ilvl w:val="0"/>
                          <w:numId w:val="10"/>
                        </w:numPr>
                        <w:rPr>
                          <w:szCs w:val="24"/>
                        </w:rPr>
                      </w:pPr>
                      <w:r>
                        <w:rPr>
                          <w:szCs w:val="24"/>
                        </w:rPr>
                        <w:t>Feasibility/d</w:t>
                      </w:r>
                      <w:r w:rsidRPr="003E66BA">
                        <w:rPr>
                          <w:szCs w:val="24"/>
                        </w:rPr>
                        <w:t>ata availability</w:t>
                      </w:r>
                    </w:p>
                    <w:p w14:paraId="7EACE33B" w14:textId="77777777" w:rsidR="0076660B" w:rsidRPr="003E66BA" w:rsidRDefault="0076660B" w:rsidP="00924B66">
                      <w:pPr>
                        <w:pStyle w:val="ListParagraph"/>
                        <w:numPr>
                          <w:ilvl w:val="1"/>
                          <w:numId w:val="10"/>
                        </w:numPr>
                        <w:rPr>
                          <w:szCs w:val="24"/>
                        </w:rPr>
                      </w:pPr>
                      <w:r w:rsidRPr="003E66BA">
                        <w:rPr>
                          <w:szCs w:val="24"/>
                        </w:rPr>
                        <w:t>Source</w:t>
                      </w:r>
                    </w:p>
                    <w:p w14:paraId="7EACE33C" w14:textId="77777777" w:rsidR="0076660B" w:rsidRPr="003E66BA" w:rsidRDefault="0076660B" w:rsidP="00924B66">
                      <w:pPr>
                        <w:pStyle w:val="ListParagraph"/>
                        <w:numPr>
                          <w:ilvl w:val="1"/>
                          <w:numId w:val="10"/>
                        </w:numPr>
                        <w:rPr>
                          <w:szCs w:val="24"/>
                        </w:rPr>
                      </w:pPr>
                      <w:r w:rsidRPr="003E66BA">
                        <w:rPr>
                          <w:szCs w:val="24"/>
                        </w:rPr>
                        <w:t>Quality</w:t>
                      </w:r>
                    </w:p>
                    <w:p w14:paraId="7EACE33E" w14:textId="6A18852C" w:rsidR="0076660B" w:rsidRPr="003E66BA" w:rsidRDefault="0076660B" w:rsidP="00924B66">
                      <w:pPr>
                        <w:pStyle w:val="ListParagraph"/>
                        <w:numPr>
                          <w:ilvl w:val="0"/>
                          <w:numId w:val="10"/>
                        </w:numPr>
                        <w:rPr>
                          <w:szCs w:val="24"/>
                        </w:rPr>
                      </w:pPr>
                      <w:r w:rsidRPr="003E66BA">
                        <w:rPr>
                          <w:szCs w:val="24"/>
                        </w:rPr>
                        <w:t>Level of endorsement</w:t>
                      </w:r>
                    </w:p>
                    <w:p w14:paraId="059F5F0D" w14:textId="77777777" w:rsidR="0076660B" w:rsidRPr="003E66BA" w:rsidRDefault="0076660B" w:rsidP="00BE21B4">
                      <w:pPr>
                        <w:pStyle w:val="ListParagraph"/>
                        <w:numPr>
                          <w:ilvl w:val="0"/>
                          <w:numId w:val="10"/>
                        </w:numPr>
                        <w:rPr>
                          <w:szCs w:val="24"/>
                        </w:rPr>
                      </w:pPr>
                      <w:r w:rsidRPr="003E66BA">
                        <w:rPr>
                          <w:szCs w:val="24"/>
                        </w:rPr>
                        <w:t xml:space="preserve">Appropriateness </w:t>
                      </w:r>
                    </w:p>
                    <w:p w14:paraId="7EACE341" w14:textId="71542C64" w:rsidR="0076660B" w:rsidRPr="003E66BA" w:rsidRDefault="0076660B" w:rsidP="008A7857">
                      <w:pPr>
                        <w:pStyle w:val="ListParagraph"/>
                        <w:numPr>
                          <w:ilvl w:val="1"/>
                          <w:numId w:val="10"/>
                        </w:numPr>
                        <w:rPr>
                          <w:szCs w:val="24"/>
                        </w:rPr>
                      </w:pPr>
                      <w:r w:rsidRPr="003E66BA">
                        <w:rPr>
                          <w:szCs w:val="24"/>
                        </w:rPr>
                        <w:t>For target</w:t>
                      </w:r>
                    </w:p>
                    <w:p w14:paraId="4537E25A" w14:textId="0BF37170" w:rsidR="0076660B" w:rsidRPr="003E66BA" w:rsidRDefault="0076660B" w:rsidP="008A7857">
                      <w:pPr>
                        <w:pStyle w:val="ListParagraph"/>
                        <w:numPr>
                          <w:ilvl w:val="1"/>
                          <w:numId w:val="10"/>
                        </w:numPr>
                        <w:rPr>
                          <w:szCs w:val="24"/>
                        </w:rPr>
                      </w:pPr>
                      <w:r w:rsidRPr="003E66BA">
                        <w:rPr>
                          <w:szCs w:val="24"/>
                        </w:rPr>
                        <w:t>For global health</w:t>
                      </w:r>
                    </w:p>
                    <w:p w14:paraId="7EACE345" w14:textId="157C6130" w:rsidR="0076660B" w:rsidRPr="003E66BA" w:rsidRDefault="0076660B" w:rsidP="0063613B">
                      <w:pPr>
                        <w:pStyle w:val="ListParagraph"/>
                        <w:numPr>
                          <w:ilvl w:val="0"/>
                          <w:numId w:val="10"/>
                        </w:numPr>
                        <w:rPr>
                          <w:szCs w:val="24"/>
                        </w:rPr>
                      </w:pPr>
                      <w:r w:rsidRPr="003E66BA">
                        <w:rPr>
                          <w:szCs w:val="24"/>
                        </w:rPr>
                        <w:t>Cross-cutting potential</w:t>
                      </w:r>
                    </w:p>
                  </w:txbxContent>
                </v:textbox>
                <w10:anchorlock/>
              </v:shape>
            </w:pict>
          </mc:Fallback>
        </mc:AlternateContent>
      </w:r>
    </w:p>
    <w:p w14:paraId="1F15612D" w14:textId="26C47DD8" w:rsidR="00716DF1" w:rsidRPr="005B3B2D" w:rsidRDefault="00716DF1" w:rsidP="005B3B2D">
      <w:pPr>
        <w:pStyle w:val="Heading2"/>
      </w:pPr>
      <w:bookmarkStart w:id="14" w:name="_Toc421879237"/>
      <w:r w:rsidRPr="005B3B2D">
        <w:lastRenderedPageBreak/>
        <w:t xml:space="preserve">PROPOSED INDICATORS FOR </w:t>
      </w:r>
      <w:r w:rsidR="007A5FC3">
        <w:t>GLOBAL HEALTH R&amp;D</w:t>
      </w:r>
      <w:bookmarkEnd w:id="14"/>
    </w:p>
    <w:p w14:paraId="7B6D1FEE" w14:textId="225F1F68" w:rsidR="000970A0" w:rsidRDefault="003E66BA" w:rsidP="00EB6CC8">
      <w:pPr>
        <w:jc w:val="both"/>
        <w:rPr>
          <w:lang w:val="en-GB"/>
        </w:rPr>
      </w:pPr>
      <w:r>
        <w:rPr>
          <w:lang w:val="en-GB"/>
        </w:rPr>
        <w:t>As out</w:t>
      </w:r>
      <w:r w:rsidR="00F818A3">
        <w:rPr>
          <w:lang w:val="en-GB"/>
        </w:rPr>
        <w:t xml:space="preserve">lined </w:t>
      </w:r>
      <w:r>
        <w:rPr>
          <w:lang w:val="en-GB"/>
        </w:rPr>
        <w:t>in the synthesis report of UN Secretary-General, there will be four levels of SDG monitoring</w:t>
      </w:r>
      <w:r w:rsidR="00633B19">
        <w:rPr>
          <w:lang w:val="en-GB"/>
        </w:rPr>
        <w:t>: global, thematic, regional and national.</w:t>
      </w:r>
      <w:r w:rsidR="00AD45A9" w:rsidRPr="00AD45A9">
        <w:rPr>
          <w:vertAlign w:val="superscript"/>
          <w:lang w:val="en-GB"/>
        </w:rPr>
        <w:t>10</w:t>
      </w:r>
    </w:p>
    <w:p w14:paraId="3E69F860" w14:textId="65C0F6D2" w:rsidR="00C21C6C" w:rsidRDefault="00C21C6C" w:rsidP="00EB6CC8">
      <w:pPr>
        <w:jc w:val="both"/>
        <w:rPr>
          <w:lang w:val="en-GB"/>
        </w:rPr>
      </w:pPr>
      <w:r>
        <w:rPr>
          <w:noProof/>
        </w:rPr>
        <w:drawing>
          <wp:inline distT="0" distB="0" distL="0" distR="0" wp14:anchorId="36C9C389" wp14:editId="0A4FF054">
            <wp:extent cx="5759450" cy="4490033"/>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59450" cy="4490033"/>
                    </a:xfrm>
                    <a:prstGeom prst="rect">
                      <a:avLst/>
                    </a:prstGeom>
                  </pic:spPr>
                </pic:pic>
              </a:graphicData>
            </a:graphic>
          </wp:inline>
        </w:drawing>
      </w:r>
    </w:p>
    <w:p w14:paraId="37C37379" w14:textId="1B16E80A" w:rsidR="00C21C6C" w:rsidRPr="00C21C6C" w:rsidRDefault="00C21C6C" w:rsidP="00EB6CC8">
      <w:pPr>
        <w:jc w:val="both"/>
        <w:rPr>
          <w:b/>
          <w:sz w:val="16"/>
          <w:lang w:val="en-GB"/>
        </w:rPr>
      </w:pPr>
      <w:r w:rsidRPr="00C21C6C">
        <w:rPr>
          <w:b/>
          <w:sz w:val="16"/>
          <w:lang w:val="en-GB"/>
        </w:rPr>
        <w:t>Source: Indicators and a Monitoring Framework for the Sustainable Development Goals, SDSN, 2015</w:t>
      </w:r>
    </w:p>
    <w:p w14:paraId="30A334BD" w14:textId="77777777" w:rsidR="00E73334" w:rsidRDefault="00E73334" w:rsidP="00EB6CC8">
      <w:pPr>
        <w:jc w:val="both"/>
        <w:rPr>
          <w:lang w:val="en-GB"/>
        </w:rPr>
      </w:pPr>
    </w:p>
    <w:p w14:paraId="03BDFE92" w14:textId="079E12EA" w:rsidR="00E73334" w:rsidRDefault="000970A0" w:rsidP="00EB6CC8">
      <w:pPr>
        <w:jc w:val="both"/>
        <w:rPr>
          <w:lang w:val="en-GB"/>
        </w:rPr>
      </w:pPr>
      <w:r>
        <w:rPr>
          <w:lang w:val="en-GB"/>
        </w:rPr>
        <w:t xml:space="preserve">Global </w:t>
      </w:r>
      <w:r>
        <w:rPr>
          <w:rFonts w:cs="Microsoft Sans Serif"/>
        </w:rPr>
        <w:t xml:space="preserve">indicators are intended to be the primary foundation to track the progress of all countries </w:t>
      </w:r>
      <w:r w:rsidRPr="00D24461">
        <w:rPr>
          <w:rFonts w:cs="Microsoft Sans Serif"/>
        </w:rPr>
        <w:t>towards the SDGs</w:t>
      </w:r>
      <w:r w:rsidR="002528E1">
        <w:rPr>
          <w:rFonts w:cs="Microsoft Sans Serif"/>
        </w:rPr>
        <w:t xml:space="preserve">, and represent the core set of indicators that will be monitored </w:t>
      </w:r>
      <w:r w:rsidR="0081592B">
        <w:rPr>
          <w:rFonts w:cs="Microsoft Sans Serif"/>
        </w:rPr>
        <w:t xml:space="preserve">on a regular basis </w:t>
      </w:r>
      <w:r w:rsidR="002528E1">
        <w:rPr>
          <w:rFonts w:cs="Microsoft Sans Serif"/>
        </w:rPr>
        <w:t>by the High-Level Political Forum (HLPF)</w:t>
      </w:r>
      <w:r w:rsidR="00C21C6C">
        <w:rPr>
          <w:rFonts w:cs="Microsoft Sans Serif"/>
        </w:rPr>
        <w:t>.</w:t>
      </w:r>
      <w:r w:rsidRPr="00D24461">
        <w:rPr>
          <w:lang w:val="en-GB"/>
        </w:rPr>
        <w:t xml:space="preserve"> </w:t>
      </w:r>
      <w:r w:rsidR="00615687">
        <w:rPr>
          <w:lang w:val="en-GB"/>
        </w:rPr>
        <w:t xml:space="preserve">Most </w:t>
      </w:r>
      <w:r w:rsidR="001C07D6">
        <w:rPr>
          <w:lang w:val="en-GB"/>
        </w:rPr>
        <w:t>global</w:t>
      </w:r>
      <w:r w:rsidR="00615687">
        <w:rPr>
          <w:lang w:val="en-GB"/>
        </w:rPr>
        <w:t xml:space="preserve"> indicators will be </w:t>
      </w:r>
      <w:r w:rsidR="00615687" w:rsidRPr="00615687">
        <w:rPr>
          <w:lang w:val="en-GB"/>
        </w:rPr>
        <w:t xml:space="preserve">collected </w:t>
      </w:r>
      <w:r w:rsidR="00615687">
        <w:rPr>
          <w:lang w:val="en-GB"/>
        </w:rPr>
        <w:t xml:space="preserve">at the national level </w:t>
      </w:r>
      <w:r w:rsidR="00615687" w:rsidRPr="00615687">
        <w:rPr>
          <w:lang w:val="en-GB"/>
        </w:rPr>
        <w:t xml:space="preserve">by </w:t>
      </w:r>
      <w:r w:rsidR="002528E1">
        <w:rPr>
          <w:lang w:val="en-GB"/>
        </w:rPr>
        <w:t>national statistical o</w:t>
      </w:r>
      <w:r w:rsidR="00615687">
        <w:rPr>
          <w:lang w:val="en-GB"/>
        </w:rPr>
        <w:t xml:space="preserve">ffices </w:t>
      </w:r>
      <w:r w:rsidR="002528E1">
        <w:rPr>
          <w:lang w:val="en-GB"/>
        </w:rPr>
        <w:t>(or</w:t>
      </w:r>
      <w:r w:rsidR="00615687">
        <w:rPr>
          <w:lang w:val="en-GB"/>
        </w:rPr>
        <w:t xml:space="preserve"> line agencies</w:t>
      </w:r>
      <w:r w:rsidR="002528E1">
        <w:rPr>
          <w:lang w:val="en-GB"/>
        </w:rPr>
        <w:t>)</w:t>
      </w:r>
      <w:r w:rsidR="00377C87">
        <w:rPr>
          <w:lang w:val="en-GB"/>
        </w:rPr>
        <w:t xml:space="preserve"> and then reported to the HLPF</w:t>
      </w:r>
      <w:r w:rsidR="001C07D6">
        <w:rPr>
          <w:lang w:val="en-GB"/>
        </w:rPr>
        <w:t xml:space="preserve">, but some </w:t>
      </w:r>
      <w:r w:rsidR="00377C87">
        <w:rPr>
          <w:lang w:val="en-GB"/>
        </w:rPr>
        <w:t xml:space="preserve">(such as those for global public goods) </w:t>
      </w:r>
      <w:r w:rsidR="002528E1">
        <w:rPr>
          <w:lang w:val="en-GB"/>
        </w:rPr>
        <w:t>will need to</w:t>
      </w:r>
      <w:r w:rsidR="001C07D6">
        <w:rPr>
          <w:lang w:val="en-GB"/>
        </w:rPr>
        <w:t xml:space="preserve"> be collected by specialised agencies at the global level</w:t>
      </w:r>
      <w:r w:rsidR="00615687" w:rsidRPr="00615687">
        <w:rPr>
          <w:lang w:val="en-GB"/>
        </w:rPr>
        <w:t>.</w:t>
      </w:r>
    </w:p>
    <w:p w14:paraId="75DDB357" w14:textId="5E0081DA" w:rsidR="00EC53A0" w:rsidRDefault="00EC53A0" w:rsidP="00EB6CC8">
      <w:pPr>
        <w:jc w:val="both"/>
        <w:rPr>
          <w:vertAlign w:val="superscript"/>
        </w:rPr>
      </w:pPr>
      <w:r w:rsidRPr="0094180E">
        <w:rPr>
          <w:lang w:val="en-GB"/>
        </w:rPr>
        <w:t xml:space="preserve">National indicators </w:t>
      </w:r>
      <w:r w:rsidR="0081592B" w:rsidRPr="0094180E">
        <w:rPr>
          <w:lang w:val="en-GB"/>
        </w:rPr>
        <w:t xml:space="preserve">provide an opportunity for more in-depth monitoring of the </w:t>
      </w:r>
      <w:r w:rsidR="0094180E" w:rsidRPr="0094180E">
        <w:rPr>
          <w:lang w:val="en-GB"/>
        </w:rPr>
        <w:t>SDGs targeted to national needs and priorities</w:t>
      </w:r>
      <w:r w:rsidR="0094180E">
        <w:rPr>
          <w:lang w:val="en-GB"/>
        </w:rPr>
        <w:t>, allowing countries the opportunity to</w:t>
      </w:r>
      <w:r w:rsidR="00AD45A9" w:rsidRPr="0094180E">
        <w:rPr>
          <w:lang w:val="en-GB"/>
        </w:rPr>
        <w:t xml:space="preserve"> define the nature of the indicators, their specifications, timing, data collection met</w:t>
      </w:r>
      <w:r w:rsidR="0094180E" w:rsidRPr="0094180E">
        <w:rPr>
          <w:lang w:val="en-GB"/>
        </w:rPr>
        <w:t>hods, and disaggregation</w:t>
      </w:r>
      <w:r w:rsidR="0094180E">
        <w:rPr>
          <w:lang w:val="en-GB"/>
        </w:rPr>
        <w:t>”</w:t>
      </w:r>
      <w:r w:rsidR="00AD45A9" w:rsidRPr="0094180E">
        <w:rPr>
          <w:lang w:val="en-GB"/>
        </w:rPr>
        <w:t>.</w:t>
      </w:r>
      <w:r w:rsidR="00AD45A9" w:rsidRPr="0094180E">
        <w:rPr>
          <w:vertAlign w:val="superscript"/>
        </w:rPr>
        <w:t>10</w:t>
      </w:r>
    </w:p>
    <w:p w14:paraId="3D74E29E" w14:textId="6639FADE" w:rsidR="00AD45A9" w:rsidRDefault="007B6413" w:rsidP="00AD45A9">
      <w:pPr>
        <w:rPr>
          <w:lang w:val="en-GB"/>
        </w:rPr>
      </w:pPr>
      <w:r>
        <w:rPr>
          <w:lang w:val="en-GB"/>
        </w:rPr>
        <w:t>Some of these</w:t>
      </w:r>
      <w:r w:rsidR="00377C87">
        <w:rPr>
          <w:lang w:val="en-GB"/>
        </w:rPr>
        <w:t xml:space="preserve"> globally and nationally monitored</w:t>
      </w:r>
      <w:r>
        <w:rPr>
          <w:lang w:val="en-GB"/>
        </w:rPr>
        <w:t xml:space="preserve"> indicators </w:t>
      </w:r>
      <w:r w:rsidR="006A6E0D">
        <w:rPr>
          <w:lang w:val="en-GB"/>
        </w:rPr>
        <w:t xml:space="preserve">will </w:t>
      </w:r>
      <w:r>
        <w:rPr>
          <w:lang w:val="en-GB"/>
        </w:rPr>
        <w:t xml:space="preserve">also </w:t>
      </w:r>
      <w:r w:rsidR="006A6E0D">
        <w:rPr>
          <w:lang w:val="en-GB"/>
        </w:rPr>
        <w:t xml:space="preserve">lend themselves to being monitored at the </w:t>
      </w:r>
      <w:r w:rsidR="00377C87">
        <w:rPr>
          <w:lang w:val="en-GB"/>
        </w:rPr>
        <w:t xml:space="preserve">regional </w:t>
      </w:r>
      <w:r w:rsidR="006A6E0D">
        <w:rPr>
          <w:lang w:val="en-GB"/>
        </w:rPr>
        <w:t>level</w:t>
      </w:r>
      <w:r>
        <w:rPr>
          <w:lang w:val="en-GB"/>
        </w:rPr>
        <w:t xml:space="preserve">, </w:t>
      </w:r>
      <w:r w:rsidR="0094180E">
        <w:rPr>
          <w:lang w:val="en-GB"/>
        </w:rPr>
        <w:t>and countries may also choose to develop additional region-specific indicators in response to their</w:t>
      </w:r>
      <w:r>
        <w:rPr>
          <w:lang w:val="en-GB"/>
        </w:rPr>
        <w:t xml:space="preserve"> shared challenges, priorities and infrastructure. In addition, it is expected that </w:t>
      </w:r>
      <w:r w:rsidR="00377C87">
        <w:rPr>
          <w:lang w:val="en-GB"/>
        </w:rPr>
        <w:t xml:space="preserve">thematic communities </w:t>
      </w:r>
      <w:r>
        <w:rPr>
          <w:lang w:val="en-GB"/>
        </w:rPr>
        <w:t xml:space="preserve">(such as for health) </w:t>
      </w:r>
      <w:r w:rsidR="0094180E">
        <w:rPr>
          <w:lang w:val="en-GB"/>
        </w:rPr>
        <w:t xml:space="preserve">would identify and monitor a specialised set of indicators that would complement the official set of </w:t>
      </w:r>
      <w:r w:rsidR="00CE1194">
        <w:rPr>
          <w:lang w:val="en-GB"/>
        </w:rPr>
        <w:t xml:space="preserve">SDG </w:t>
      </w:r>
      <w:r w:rsidR="0094180E">
        <w:rPr>
          <w:lang w:val="en-GB"/>
        </w:rPr>
        <w:t>indicators.</w:t>
      </w:r>
    </w:p>
    <w:p w14:paraId="5EF76FD4" w14:textId="3F52FCDA" w:rsidR="003E66BA" w:rsidRDefault="00B363AD" w:rsidP="00EB6CC8">
      <w:pPr>
        <w:jc w:val="both"/>
        <w:rPr>
          <w:lang w:val="en-GB"/>
        </w:rPr>
      </w:pPr>
      <w:r w:rsidRPr="0063175D">
        <w:rPr>
          <w:lang w:val="en-GB"/>
        </w:rPr>
        <w:lastRenderedPageBreak/>
        <w:t>Based on the scoping exercise, stakeholder consultation and subsequent analysis, w</w:t>
      </w:r>
      <w:r w:rsidR="00D93818" w:rsidRPr="0063175D">
        <w:rPr>
          <w:lang w:val="en-GB"/>
        </w:rPr>
        <w:t xml:space="preserve">e </w:t>
      </w:r>
      <w:r w:rsidRPr="0063175D">
        <w:rPr>
          <w:lang w:val="en-GB"/>
        </w:rPr>
        <w:t>recommend</w:t>
      </w:r>
      <w:r>
        <w:rPr>
          <w:lang w:val="en-GB"/>
        </w:rPr>
        <w:t xml:space="preserve"> the following indicators for inclusion in the SDG </w:t>
      </w:r>
      <w:r w:rsidR="00D2175F">
        <w:rPr>
          <w:lang w:val="en-GB"/>
        </w:rPr>
        <w:t xml:space="preserve">monitoring </w:t>
      </w:r>
      <w:r w:rsidR="0063175D">
        <w:rPr>
          <w:lang w:val="en-GB"/>
        </w:rPr>
        <w:t>framework:</w:t>
      </w:r>
    </w:p>
    <w:p w14:paraId="0691635F" w14:textId="3380E9D0" w:rsidR="003059C1" w:rsidRPr="00514E2D" w:rsidRDefault="00CE6B16" w:rsidP="001C07D6">
      <w:pPr>
        <w:pStyle w:val="ListParagraph"/>
        <w:numPr>
          <w:ilvl w:val="0"/>
          <w:numId w:val="27"/>
        </w:numPr>
        <w:spacing w:after="120"/>
        <w:ind w:left="714" w:hanging="357"/>
        <w:contextualSpacing w:val="0"/>
        <w:jc w:val="both"/>
        <w:rPr>
          <w:lang w:val="en-GB"/>
        </w:rPr>
      </w:pPr>
      <w:r w:rsidRPr="00514E2D">
        <w:rPr>
          <w:b/>
          <w:lang w:val="en-GB"/>
        </w:rPr>
        <w:t>3</w:t>
      </w:r>
      <w:r w:rsidR="00D93818" w:rsidRPr="00514E2D">
        <w:rPr>
          <w:b/>
          <w:lang w:val="en-GB"/>
        </w:rPr>
        <w:t xml:space="preserve"> </w:t>
      </w:r>
      <w:r w:rsidRPr="00514E2D">
        <w:rPr>
          <w:b/>
          <w:lang w:val="en-GB"/>
        </w:rPr>
        <w:t xml:space="preserve">global </w:t>
      </w:r>
      <w:r w:rsidR="0063175D" w:rsidRPr="00514E2D">
        <w:rPr>
          <w:b/>
          <w:lang w:val="en-GB"/>
        </w:rPr>
        <w:t>indicators</w:t>
      </w:r>
      <w:r w:rsidR="00362E59">
        <w:rPr>
          <w:lang w:val="en-GB"/>
        </w:rPr>
        <w:t>.</w:t>
      </w:r>
      <w:r w:rsidR="00D24461" w:rsidRPr="00514E2D">
        <w:rPr>
          <w:lang w:val="en-GB"/>
        </w:rPr>
        <w:t xml:space="preserve"> </w:t>
      </w:r>
      <w:r w:rsidR="00362E59">
        <w:rPr>
          <w:lang w:val="en-GB"/>
        </w:rPr>
        <w:t>T</w:t>
      </w:r>
      <w:r w:rsidR="00514E2D">
        <w:rPr>
          <w:lang w:val="en-GB"/>
        </w:rPr>
        <w:t>hese indicators are presented in</w:t>
      </w:r>
      <w:r w:rsidR="00695D35" w:rsidRPr="00514E2D">
        <w:rPr>
          <w:lang w:val="en-GB"/>
        </w:rPr>
        <w:t xml:space="preserve"> two tiers</w:t>
      </w:r>
      <w:r w:rsidR="003059C1" w:rsidRPr="00514E2D">
        <w:rPr>
          <w:lang w:val="en-GB"/>
        </w:rPr>
        <w:t>:</w:t>
      </w:r>
    </w:p>
    <w:p w14:paraId="18BCCAB5" w14:textId="5F8EAA85" w:rsidR="00C21C6C" w:rsidRDefault="007E6DBC" w:rsidP="005D3B85">
      <w:pPr>
        <w:pStyle w:val="ListParagraph"/>
        <w:numPr>
          <w:ilvl w:val="1"/>
          <w:numId w:val="27"/>
        </w:numPr>
        <w:spacing w:after="120"/>
        <w:ind w:left="1434" w:hanging="357"/>
        <w:contextualSpacing w:val="0"/>
        <w:jc w:val="both"/>
        <w:rPr>
          <w:lang w:val="en-GB"/>
        </w:rPr>
      </w:pPr>
      <w:r>
        <w:rPr>
          <w:u w:val="single"/>
          <w:lang w:val="en-GB"/>
        </w:rPr>
        <w:t>Two</w:t>
      </w:r>
      <w:r w:rsidR="00C21C6C" w:rsidRPr="00514E2D">
        <w:rPr>
          <w:u w:val="single"/>
          <w:lang w:val="en-GB"/>
        </w:rPr>
        <w:t xml:space="preserve"> that are collected </w:t>
      </w:r>
      <w:r w:rsidR="001C07D6">
        <w:rPr>
          <w:u w:val="single"/>
          <w:lang w:val="en-GB"/>
        </w:rPr>
        <w:t xml:space="preserve">by a specialised organisation </w:t>
      </w:r>
      <w:r w:rsidR="00C21C6C" w:rsidRPr="00514E2D">
        <w:rPr>
          <w:u w:val="single"/>
          <w:lang w:val="en-GB"/>
        </w:rPr>
        <w:t>at the global level</w:t>
      </w:r>
      <w:r w:rsidR="001C07D6">
        <w:rPr>
          <w:lang w:val="en-GB"/>
        </w:rPr>
        <w:t xml:space="preserve"> </w:t>
      </w:r>
      <w:r w:rsidR="00CE1194">
        <w:rPr>
          <w:lang w:val="en-GB"/>
        </w:rPr>
        <w:t xml:space="preserve">and </w:t>
      </w:r>
      <w:r>
        <w:rPr>
          <w:lang w:val="en-GB"/>
        </w:rPr>
        <w:t>which are</w:t>
      </w:r>
      <w:r w:rsidR="00CE1194">
        <w:rPr>
          <w:lang w:val="en-GB"/>
        </w:rPr>
        <w:t xml:space="preserve"> </w:t>
      </w:r>
      <w:r w:rsidR="001C07D6">
        <w:rPr>
          <w:lang w:val="en-GB"/>
        </w:rPr>
        <w:t>most appropriate</w:t>
      </w:r>
      <w:r w:rsidR="00C21C6C">
        <w:rPr>
          <w:lang w:val="en-GB"/>
        </w:rPr>
        <w:t xml:space="preserve"> for measuring progress in global health R&amp;D</w:t>
      </w:r>
      <w:r w:rsidR="00CE1194">
        <w:rPr>
          <w:lang w:val="en-GB"/>
        </w:rPr>
        <w:t>. A</w:t>
      </w:r>
      <w:r w:rsidR="001C07D6">
        <w:rPr>
          <w:lang w:val="en-GB"/>
        </w:rPr>
        <w:t xml:space="preserve">t least one of these two indicators must be included in order to </w:t>
      </w:r>
      <w:r w:rsidR="00B24FC1">
        <w:rPr>
          <w:lang w:val="en-GB"/>
        </w:rPr>
        <w:t xml:space="preserve">be able to </w:t>
      </w:r>
      <w:r w:rsidR="001C07D6">
        <w:rPr>
          <w:lang w:val="en-GB"/>
        </w:rPr>
        <w:t>measure Target 3.b</w:t>
      </w:r>
      <w:r w:rsidR="00C21C6C">
        <w:rPr>
          <w:lang w:val="en-GB"/>
        </w:rPr>
        <w:t>.</w:t>
      </w:r>
    </w:p>
    <w:p w14:paraId="00E90D90" w14:textId="086F8152" w:rsidR="00D93818" w:rsidRPr="00EF7C95" w:rsidRDefault="007E6DBC" w:rsidP="00D96D23">
      <w:pPr>
        <w:pStyle w:val="ListParagraph"/>
        <w:numPr>
          <w:ilvl w:val="1"/>
          <w:numId w:val="27"/>
        </w:numPr>
        <w:spacing w:after="120"/>
        <w:contextualSpacing w:val="0"/>
        <w:jc w:val="both"/>
        <w:rPr>
          <w:lang w:val="en-GB"/>
        </w:rPr>
      </w:pPr>
      <w:r>
        <w:rPr>
          <w:u w:val="single"/>
          <w:lang w:val="en-GB"/>
        </w:rPr>
        <w:t>One</w:t>
      </w:r>
      <w:r w:rsidR="00E56605" w:rsidRPr="00514E2D">
        <w:rPr>
          <w:u w:val="single"/>
          <w:lang w:val="en-GB"/>
        </w:rPr>
        <w:t xml:space="preserve"> that is collected at the national level</w:t>
      </w:r>
      <w:r w:rsidR="00EF7C95">
        <w:rPr>
          <w:lang w:val="en-GB"/>
        </w:rPr>
        <w:t>.</w:t>
      </w:r>
      <w:r w:rsidR="001C07D6">
        <w:rPr>
          <w:lang w:val="en-GB"/>
        </w:rPr>
        <w:t xml:space="preserve"> This is an established indicator with</w:t>
      </w:r>
      <w:r w:rsidR="00CE1194">
        <w:rPr>
          <w:lang w:val="en-GB"/>
        </w:rPr>
        <w:t xml:space="preserve"> a well-defined methodology that </w:t>
      </w:r>
      <w:r w:rsidR="00D96D23">
        <w:rPr>
          <w:lang w:val="en-GB"/>
        </w:rPr>
        <w:t>can be used to measure</w:t>
      </w:r>
      <w:r w:rsidR="00D96D23" w:rsidRPr="00D96D23">
        <w:rPr>
          <w:lang w:val="en-GB"/>
        </w:rPr>
        <w:t xml:space="preserve"> domestic research capacity, </w:t>
      </w:r>
      <w:r w:rsidR="00D96D23">
        <w:rPr>
          <w:lang w:val="en-GB"/>
        </w:rPr>
        <w:t xml:space="preserve">international support for research in developing countries, and as a proxy for </w:t>
      </w:r>
      <w:r w:rsidR="00D96D23" w:rsidRPr="00D96D23">
        <w:rPr>
          <w:lang w:val="en-GB"/>
        </w:rPr>
        <w:t>the existence of an enabling policy environment for R&amp;D</w:t>
      </w:r>
      <w:r w:rsidR="001C07D6">
        <w:rPr>
          <w:lang w:val="en-GB"/>
        </w:rPr>
        <w:t>.</w:t>
      </w:r>
    </w:p>
    <w:p w14:paraId="3C46450B" w14:textId="5959F4C2" w:rsidR="00D93818" w:rsidRDefault="00CE6B16" w:rsidP="000970A0">
      <w:pPr>
        <w:pStyle w:val="ListParagraph"/>
        <w:numPr>
          <w:ilvl w:val="0"/>
          <w:numId w:val="27"/>
        </w:numPr>
        <w:jc w:val="both"/>
        <w:rPr>
          <w:lang w:val="en-GB"/>
        </w:rPr>
      </w:pPr>
      <w:r w:rsidRPr="000970A0">
        <w:rPr>
          <w:b/>
          <w:lang w:val="en-GB"/>
        </w:rPr>
        <w:t>5</w:t>
      </w:r>
      <w:r w:rsidR="003059C1" w:rsidRPr="000970A0">
        <w:rPr>
          <w:b/>
          <w:lang w:val="en-GB"/>
        </w:rPr>
        <w:t xml:space="preserve"> </w:t>
      </w:r>
      <w:r w:rsidR="00D2175F" w:rsidRPr="000970A0">
        <w:rPr>
          <w:b/>
          <w:lang w:val="en-GB"/>
        </w:rPr>
        <w:t xml:space="preserve">complementary </w:t>
      </w:r>
      <w:r w:rsidR="003059C1" w:rsidRPr="000970A0">
        <w:rPr>
          <w:b/>
          <w:lang w:val="en-GB"/>
        </w:rPr>
        <w:t xml:space="preserve">national </w:t>
      </w:r>
      <w:r w:rsidR="00D2175F" w:rsidRPr="000970A0">
        <w:rPr>
          <w:b/>
          <w:lang w:val="en-GB"/>
        </w:rPr>
        <w:t>indicators</w:t>
      </w:r>
      <w:r w:rsidR="00FF5E6C">
        <w:rPr>
          <w:lang w:val="en-GB"/>
        </w:rPr>
        <w:t xml:space="preserve"> </w:t>
      </w:r>
      <w:r w:rsidR="00311AE3">
        <w:rPr>
          <w:lang w:val="en-GB"/>
        </w:rPr>
        <w:t xml:space="preserve">that </w:t>
      </w:r>
      <w:r w:rsidR="00311AE3" w:rsidRPr="00311AE3">
        <w:rPr>
          <w:lang w:val="en-GB"/>
        </w:rPr>
        <w:t>c</w:t>
      </w:r>
      <w:r w:rsidR="000970A0" w:rsidRPr="00311AE3">
        <w:rPr>
          <w:lang w:val="en-GB"/>
        </w:rPr>
        <w:t xml:space="preserve">ountries </w:t>
      </w:r>
      <w:r w:rsidR="00311AE3" w:rsidRPr="00311AE3">
        <w:rPr>
          <w:lang w:val="en-GB"/>
        </w:rPr>
        <w:t>s</w:t>
      </w:r>
      <w:r w:rsidR="00311AE3">
        <w:rPr>
          <w:lang w:val="en-GB"/>
        </w:rPr>
        <w:t xml:space="preserve">hould </w:t>
      </w:r>
      <w:r w:rsidR="00615687">
        <w:rPr>
          <w:lang w:val="en-GB"/>
        </w:rPr>
        <w:t>monitor</w:t>
      </w:r>
      <w:r w:rsidR="00311AE3" w:rsidRPr="00311AE3">
        <w:rPr>
          <w:lang w:val="en-GB"/>
        </w:rPr>
        <w:t xml:space="preserve"> if</w:t>
      </w:r>
      <w:r w:rsidR="004800FE" w:rsidRPr="00311AE3">
        <w:rPr>
          <w:lang w:val="en-GB"/>
        </w:rPr>
        <w:t xml:space="preserve"> appropriate </w:t>
      </w:r>
      <w:r w:rsidR="004800FE">
        <w:rPr>
          <w:lang w:val="en-GB"/>
        </w:rPr>
        <w:t>to</w:t>
      </w:r>
      <w:r w:rsidR="000970A0">
        <w:rPr>
          <w:lang w:val="en-GB"/>
        </w:rPr>
        <w:t xml:space="preserve"> </w:t>
      </w:r>
      <w:r w:rsidR="000970A0" w:rsidRPr="000970A0">
        <w:rPr>
          <w:lang w:val="en-GB"/>
        </w:rPr>
        <w:t>their national circumstances.</w:t>
      </w:r>
      <w:r w:rsidR="00311AE3">
        <w:rPr>
          <w:lang w:val="en-GB"/>
        </w:rPr>
        <w:t xml:space="preserve"> As well as measuring progress in global health R&amp;D, these indicators also provide a useful measurement of domestic research capacity, the existence of an enabling policy environment</w:t>
      </w:r>
      <w:r w:rsidR="003560E0">
        <w:rPr>
          <w:lang w:val="en-GB"/>
        </w:rPr>
        <w:t xml:space="preserve"> for </w:t>
      </w:r>
      <w:r w:rsidR="00615687">
        <w:rPr>
          <w:lang w:val="en-GB"/>
        </w:rPr>
        <w:t>R&amp;D</w:t>
      </w:r>
      <w:r w:rsidR="00311AE3">
        <w:rPr>
          <w:lang w:val="en-GB"/>
        </w:rPr>
        <w:t>, and the transfer of technology.</w:t>
      </w:r>
    </w:p>
    <w:p w14:paraId="59F79371" w14:textId="77777777" w:rsidR="00E41EED" w:rsidRDefault="00E41EED" w:rsidP="005B3B2D">
      <w:pPr>
        <w:pStyle w:val="Heading3"/>
      </w:pPr>
    </w:p>
    <w:p w14:paraId="123DB592" w14:textId="48341302" w:rsidR="00716DF1" w:rsidRPr="00DF4ACE" w:rsidRDefault="00716DF1" w:rsidP="005B3B2D">
      <w:pPr>
        <w:pStyle w:val="Heading3"/>
      </w:pPr>
      <w:bookmarkStart w:id="15" w:name="_Toc421879238"/>
      <w:r w:rsidRPr="00DF4ACE">
        <w:t>Global indicators</w:t>
      </w:r>
      <w:bookmarkEnd w:id="15"/>
    </w:p>
    <w:p w14:paraId="1FC4DCF7" w14:textId="355F33C7" w:rsidR="00E73334" w:rsidRDefault="00E56605" w:rsidP="00E56605">
      <w:pPr>
        <w:jc w:val="both"/>
      </w:pPr>
      <w:r>
        <w:rPr>
          <w:lang w:val="en-GB"/>
        </w:rPr>
        <w:t xml:space="preserve">Around </w:t>
      </w:r>
      <w:r w:rsidRPr="00D040F4">
        <w:rPr>
          <w:lang w:val="en-GB"/>
        </w:rPr>
        <w:t>100-120</w:t>
      </w:r>
      <w:r>
        <w:rPr>
          <w:lang w:val="en-GB"/>
        </w:rPr>
        <w:t xml:space="preserve"> indicators </w:t>
      </w:r>
      <w:r w:rsidR="00E73334">
        <w:rPr>
          <w:lang w:val="en-GB"/>
        </w:rPr>
        <w:t>has been proposed as</w:t>
      </w:r>
      <w:r>
        <w:rPr>
          <w:rFonts w:cs="Microsoft Sans Serif"/>
        </w:rPr>
        <w:t xml:space="preserve"> the maximum number that could</w:t>
      </w:r>
      <w:r w:rsidRPr="00D040F4">
        <w:rPr>
          <w:rFonts w:cs="Microsoft Sans Serif"/>
        </w:rPr>
        <w:t xml:space="preserve"> feasibly be incorporated into the </w:t>
      </w:r>
      <w:r>
        <w:rPr>
          <w:lang w:val="en-GB"/>
        </w:rPr>
        <w:t xml:space="preserve">global </w:t>
      </w:r>
      <w:r w:rsidRPr="00D040F4">
        <w:rPr>
          <w:rFonts w:cs="Microsoft Sans Serif"/>
        </w:rPr>
        <w:t>SDG monitoring framework</w:t>
      </w:r>
      <w:r>
        <w:rPr>
          <w:rFonts w:cs="Microsoft Sans Serif"/>
        </w:rPr>
        <w:t>, so as not to overburden national statistical systems</w:t>
      </w:r>
      <w:r>
        <w:rPr>
          <w:lang w:val="en-GB"/>
        </w:rPr>
        <w:t xml:space="preserve">. </w:t>
      </w:r>
      <w:r w:rsidR="00D656EA">
        <w:rPr>
          <w:lang w:val="en-GB"/>
        </w:rPr>
        <w:t xml:space="preserve">This is </w:t>
      </w:r>
      <w:r w:rsidR="003560E0">
        <w:rPr>
          <w:lang w:val="en-GB"/>
        </w:rPr>
        <w:t>an important principle</w:t>
      </w:r>
      <w:r w:rsidR="00D656EA">
        <w:rPr>
          <w:lang w:val="en-GB"/>
        </w:rPr>
        <w:t xml:space="preserve">, but </w:t>
      </w:r>
      <w:r w:rsidR="003560E0">
        <w:rPr>
          <w:lang w:val="en-GB"/>
        </w:rPr>
        <w:t xml:space="preserve">equally important is that </w:t>
      </w:r>
      <w:r w:rsidR="00D656EA">
        <w:rPr>
          <w:lang w:val="en-GB"/>
        </w:rPr>
        <w:t xml:space="preserve">the global indicator list should not be </w:t>
      </w:r>
      <w:r w:rsidR="005F6C3F">
        <w:rPr>
          <w:lang w:val="en-GB"/>
        </w:rPr>
        <w:t xml:space="preserve">arbitrarily </w:t>
      </w:r>
      <w:r w:rsidR="00D656EA">
        <w:rPr>
          <w:lang w:val="en-GB"/>
        </w:rPr>
        <w:t xml:space="preserve">limited to </w:t>
      </w:r>
      <w:r w:rsidR="005F6C3F">
        <w:rPr>
          <w:lang w:val="en-GB"/>
        </w:rPr>
        <w:t xml:space="preserve">this </w:t>
      </w:r>
      <w:r w:rsidR="003560E0">
        <w:rPr>
          <w:lang w:val="en-GB"/>
        </w:rPr>
        <w:t xml:space="preserve">number if additional, globally-important and appropriate indicators are identified that </w:t>
      </w:r>
      <w:r>
        <w:rPr>
          <w:lang w:val="en-GB"/>
        </w:rPr>
        <w:t>create no additional burden on national statistical offices.</w:t>
      </w:r>
      <w:r w:rsidR="00E73334" w:rsidRPr="00E73334">
        <w:t xml:space="preserve"> </w:t>
      </w:r>
    </w:p>
    <w:p w14:paraId="5FF052D0" w14:textId="50025B14" w:rsidR="00E56605" w:rsidRDefault="00E73334" w:rsidP="00E56605">
      <w:pPr>
        <w:jc w:val="both"/>
      </w:pPr>
      <w:r>
        <w:t>The outputs of global health R&amp;D – such as new health technologies – are global public goods. Their development commonly</w:t>
      </w:r>
      <w:r w:rsidRPr="00782D4F">
        <w:t xml:space="preserve"> involve</w:t>
      </w:r>
      <w:r>
        <w:t>s</w:t>
      </w:r>
      <w:r w:rsidRPr="00782D4F">
        <w:t xml:space="preserve"> </w:t>
      </w:r>
      <w:r>
        <w:t xml:space="preserve">input from multiple </w:t>
      </w:r>
      <w:r w:rsidRPr="00782D4F">
        <w:t xml:space="preserve">international </w:t>
      </w:r>
      <w:r>
        <w:t xml:space="preserve">collaborators, and their benefits accrue to multiple countries. As a result, they are </w:t>
      </w:r>
      <w:r w:rsidR="006D2FE7">
        <w:t>ideally</w:t>
      </w:r>
      <w:r>
        <w:t xml:space="preserve"> suited to being collected a</w:t>
      </w:r>
      <w:r w:rsidR="00D656EA">
        <w:t>nd reported at the global level, an</w:t>
      </w:r>
      <w:r w:rsidR="00291666">
        <w:t>d to inclusion in the global SDG</w:t>
      </w:r>
      <w:r w:rsidR="00D656EA">
        <w:t xml:space="preserve"> monitoring framework.</w:t>
      </w:r>
    </w:p>
    <w:p w14:paraId="41D4E361" w14:textId="4A95F38B" w:rsidR="003560E0" w:rsidRDefault="003560E0" w:rsidP="00E56605">
      <w:pPr>
        <w:jc w:val="both"/>
        <w:rPr>
          <w:lang w:val="en-GB"/>
        </w:rPr>
      </w:pPr>
      <w:r>
        <w:rPr>
          <w:lang w:val="en-GB"/>
        </w:rPr>
        <w:t>The</w:t>
      </w:r>
      <w:r w:rsidRPr="003560E0">
        <w:rPr>
          <w:lang w:val="en-GB"/>
        </w:rPr>
        <w:t xml:space="preserve"> </w:t>
      </w:r>
      <w:r>
        <w:rPr>
          <w:lang w:val="en-GB"/>
        </w:rPr>
        <w:t>proposal below is designed</w:t>
      </w:r>
      <w:r w:rsidRPr="003560E0">
        <w:rPr>
          <w:lang w:val="en-GB"/>
        </w:rPr>
        <w:t xml:space="preserve"> to </w:t>
      </w:r>
      <w:r>
        <w:rPr>
          <w:lang w:val="en-GB"/>
        </w:rPr>
        <w:t>ensure</w:t>
      </w:r>
      <w:r w:rsidRPr="003560E0">
        <w:rPr>
          <w:lang w:val="en-GB"/>
        </w:rPr>
        <w:t xml:space="preserve"> the right mix between the importance of global health R&amp;D and </w:t>
      </w:r>
      <w:r>
        <w:rPr>
          <w:lang w:val="en-GB"/>
        </w:rPr>
        <w:t>the development of</w:t>
      </w:r>
      <w:r w:rsidRPr="003560E0">
        <w:rPr>
          <w:lang w:val="en-GB"/>
        </w:rPr>
        <w:t xml:space="preserve"> a manageable list of indicators </w:t>
      </w:r>
      <w:r>
        <w:rPr>
          <w:lang w:val="en-GB"/>
        </w:rPr>
        <w:t>for the global monitoring framework.</w:t>
      </w:r>
    </w:p>
    <w:p w14:paraId="59ACCB6D" w14:textId="77777777" w:rsidR="007C4769" w:rsidRPr="00DF4ACE" w:rsidRDefault="007C4769" w:rsidP="007C4769">
      <w:pPr>
        <w:pStyle w:val="Heading4"/>
      </w:pPr>
      <w:r w:rsidRPr="00DF4ACE">
        <w:t>Globally collected</w:t>
      </w:r>
    </w:p>
    <w:p w14:paraId="5504EBAA" w14:textId="77777777" w:rsidR="007C4769" w:rsidRPr="00782D4F" w:rsidRDefault="007C4769" w:rsidP="007C4769">
      <w:pPr>
        <w:jc w:val="both"/>
      </w:pPr>
      <w:r w:rsidRPr="00782D4F">
        <w:rPr>
          <w:noProof/>
        </w:rPr>
        <mc:AlternateContent>
          <mc:Choice Requires="wps">
            <w:drawing>
              <wp:inline distT="0" distB="0" distL="0" distR="0" wp14:anchorId="6211899F" wp14:editId="55D978BE">
                <wp:extent cx="5812403" cy="781050"/>
                <wp:effectExtent l="0" t="0" r="1714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403" cy="781050"/>
                        </a:xfrm>
                        <a:prstGeom prst="rect">
                          <a:avLst/>
                        </a:prstGeom>
                        <a:solidFill>
                          <a:srgbClr val="1F497D">
                            <a:lumMod val="20000"/>
                            <a:lumOff val="80000"/>
                          </a:srgbClr>
                        </a:solidFill>
                        <a:ln w="9525">
                          <a:solidFill>
                            <a:srgbClr val="000000"/>
                          </a:solidFill>
                          <a:miter lim="800000"/>
                          <a:headEnd/>
                          <a:tailEnd/>
                        </a:ln>
                      </wps:spPr>
                      <wps:txbx>
                        <w:txbxContent>
                          <w:p w14:paraId="206B17AD" w14:textId="77777777" w:rsidR="0076660B" w:rsidRPr="00867B03" w:rsidRDefault="0076660B" w:rsidP="007C4769">
                            <w:pPr>
                              <w:spacing w:after="0"/>
                              <w:rPr>
                                <w:b/>
                                <w:sz w:val="28"/>
                              </w:rPr>
                            </w:pPr>
                            <w:r w:rsidRPr="00867B03">
                              <w:rPr>
                                <w:b/>
                                <w:sz w:val="28"/>
                              </w:rPr>
                              <w:t>Public, private and NFP investment in R&amp;D for the health needs of developing countries</w:t>
                            </w:r>
                          </w:p>
                          <w:p w14:paraId="47780EE1" w14:textId="77777777" w:rsidR="0076660B" w:rsidRPr="00A30E17" w:rsidRDefault="0076660B" w:rsidP="007C4769">
                            <w:pPr>
                              <w:spacing w:after="0"/>
                            </w:pPr>
                            <w:r>
                              <w:t>(Disaggregated by funding sector, performing sector, country, disease and product type)</w:t>
                            </w:r>
                          </w:p>
                          <w:p w14:paraId="63DFAF11" w14:textId="77777777" w:rsidR="0076660B" w:rsidRPr="00867B03" w:rsidRDefault="0076660B" w:rsidP="007C4769">
                            <w:pPr>
                              <w:rPr>
                                <w:sz w:val="20"/>
                              </w:rPr>
                            </w:pPr>
                          </w:p>
                          <w:p w14:paraId="174C1D82" w14:textId="77777777" w:rsidR="0076660B" w:rsidRPr="00867B03" w:rsidRDefault="0076660B" w:rsidP="007C4769">
                            <w:pPr>
                              <w:rPr>
                                <w:sz w:val="20"/>
                              </w:rPr>
                            </w:pPr>
                          </w:p>
                        </w:txbxContent>
                      </wps:txbx>
                      <wps:bodyPr rot="0" vert="horz" wrap="square" lIns="91440" tIns="45720" rIns="91440" bIns="45720" anchor="t" anchorCtr="0">
                        <a:noAutofit/>
                      </wps:bodyPr>
                    </wps:wsp>
                  </a:graphicData>
                </a:graphic>
              </wp:inline>
            </w:drawing>
          </mc:Choice>
          <mc:Fallback>
            <w:pict>
              <v:shape id="Text Box 13" o:spid="_x0000_s1045" type="#_x0000_t202" style="width:457.6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" fillcolor="#c6d9f1">
                <v:textbox>
                  <w:txbxContent>
                    <w:p w14:paraId="206B17AD" w14:textId="77777777" w:rsidR="0076660B" w:rsidRPr="00867B03" w:rsidRDefault="0076660B" w:rsidP="007C4769">
                      <w:pPr>
                        <w:spacing w:after="0"/>
                        <w:rPr>
                          <w:b/>
                          <w:sz w:val="28"/>
                        </w:rPr>
                      </w:pPr>
                      <w:r w:rsidRPr="00867B03">
                        <w:rPr>
                          <w:b/>
                          <w:sz w:val="28"/>
                        </w:rPr>
                        <w:t>Public, private and NFP investment in R&amp;D for the health needs of developing countries</w:t>
                      </w:r>
                    </w:p>
                    <w:p w14:paraId="47780EE1" w14:textId="77777777" w:rsidR="0076660B" w:rsidRPr="00A30E17" w:rsidRDefault="0076660B" w:rsidP="007C4769">
                      <w:pPr>
                        <w:spacing w:after="0"/>
                      </w:pPr>
                      <w:r>
                        <w:t>(Disaggregated by funding sector, performing sector, country, disease and product type)</w:t>
                      </w:r>
                    </w:p>
                    <w:p w14:paraId="63DFAF11" w14:textId="77777777" w:rsidR="0076660B" w:rsidRPr="00867B03" w:rsidRDefault="0076660B" w:rsidP="007C4769">
                      <w:pPr>
                        <w:rPr>
                          <w:sz w:val="20"/>
                        </w:rPr>
                      </w:pPr>
                    </w:p>
                    <w:p w14:paraId="174C1D82" w14:textId="77777777" w:rsidR="0076660B" w:rsidRPr="00867B03" w:rsidRDefault="0076660B" w:rsidP="007C4769">
                      <w:pPr>
                        <w:rPr>
                          <w:sz w:val="20"/>
                        </w:rPr>
                      </w:pPr>
                    </w:p>
                  </w:txbxContent>
                </v:textbox>
                <w10:anchorlock/>
              </v:shape>
            </w:pict>
          </mc:Fallback>
        </mc:AlternateContent>
      </w:r>
    </w:p>
    <w:p w14:paraId="38D1B525" w14:textId="77777777" w:rsidR="007C4769" w:rsidRDefault="007C4769" w:rsidP="007C4769">
      <w:pPr>
        <w:jc w:val="both"/>
        <w:rPr>
          <w:b/>
        </w:rPr>
      </w:pPr>
      <w:r w:rsidRPr="00782D4F">
        <w:rPr>
          <w:noProof/>
        </w:rPr>
        <mc:AlternateContent>
          <mc:Choice Requires="wps">
            <w:drawing>
              <wp:inline distT="0" distB="0" distL="0" distR="0" wp14:anchorId="12FA0504" wp14:editId="1C9F24D3">
                <wp:extent cx="5731510" cy="762000"/>
                <wp:effectExtent l="0" t="0" r="21590" b="190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62000"/>
                        </a:xfrm>
                        <a:prstGeom prst="rect">
                          <a:avLst/>
                        </a:prstGeom>
                        <a:solidFill>
                          <a:srgbClr val="1F497D">
                            <a:lumMod val="20000"/>
                            <a:lumOff val="80000"/>
                          </a:srgbClr>
                        </a:solidFill>
                        <a:ln w="9525">
                          <a:solidFill>
                            <a:srgbClr val="000000"/>
                          </a:solidFill>
                          <a:miter lim="800000"/>
                          <a:headEnd/>
                          <a:tailEnd/>
                        </a:ln>
                      </wps:spPr>
                      <wps:txbx>
                        <w:txbxContent>
                          <w:p w14:paraId="5E14C124" w14:textId="77777777" w:rsidR="0076660B" w:rsidRDefault="0076660B" w:rsidP="007C4769">
                            <w:pPr>
                              <w:spacing w:after="0"/>
                              <w:rPr>
                                <w:b/>
                                <w:sz w:val="28"/>
                              </w:rPr>
                            </w:pPr>
                            <w:r w:rsidRPr="00A30E17">
                              <w:rPr>
                                <w:b/>
                                <w:sz w:val="28"/>
                              </w:rPr>
                              <w:t xml:space="preserve">Number of new registered health technologies targeting the health needs of developing countries (compared to 2015) </w:t>
                            </w:r>
                          </w:p>
                          <w:p w14:paraId="5D4275C4" w14:textId="77777777" w:rsidR="0076660B" w:rsidRPr="00A30E17" w:rsidRDefault="0076660B" w:rsidP="007C4769">
                            <w:pPr>
                              <w:spacing w:after="0"/>
                            </w:pPr>
                            <w:r>
                              <w:t>(Disaggregated by disease and product type)</w:t>
                            </w:r>
                          </w:p>
                        </w:txbxContent>
                      </wps:txbx>
                      <wps:bodyPr rot="0" vert="horz" wrap="square" lIns="91440" tIns="45720" rIns="91440" bIns="45720" anchor="t" anchorCtr="0">
                        <a:noAutofit/>
                      </wps:bodyPr>
                    </wps:wsp>
                  </a:graphicData>
                </a:graphic>
              </wp:inline>
            </w:drawing>
          </mc:Choice>
          <mc:Fallback>
            <w:pict>
              <v:shape id="Text Box 14" o:spid="_x0000_s1046" type="#_x0000_t202" style="width:451.3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" fillcolor="#c6d9f1">
                <v:textbox>
                  <w:txbxContent>
                    <w:p w14:paraId="5E14C124" w14:textId="77777777" w:rsidR="0076660B" w:rsidRDefault="0076660B" w:rsidP="007C4769">
                      <w:pPr>
                        <w:spacing w:after="0"/>
                        <w:rPr>
                          <w:b/>
                          <w:sz w:val="28"/>
                        </w:rPr>
                      </w:pPr>
                      <w:r w:rsidRPr="00A30E17">
                        <w:rPr>
                          <w:b/>
                          <w:sz w:val="28"/>
                        </w:rPr>
                        <w:t xml:space="preserve">Number of new registered health technologies targeting the health needs of developing countries (compared to 2015) </w:t>
                      </w:r>
                    </w:p>
                    <w:p w14:paraId="5D4275C4" w14:textId="77777777" w:rsidR="0076660B" w:rsidRPr="00A30E17" w:rsidRDefault="0076660B" w:rsidP="007C4769">
                      <w:pPr>
                        <w:spacing w:after="0"/>
                      </w:pPr>
                      <w:r>
                        <w:t>(Disaggregated by disease and product type)</w:t>
                      </w:r>
                    </w:p>
                  </w:txbxContent>
                </v:textbox>
                <w10:anchorlock/>
              </v:shape>
            </w:pict>
          </mc:Fallback>
        </mc:AlternateContent>
      </w:r>
    </w:p>
    <w:p w14:paraId="601F24DB" w14:textId="77777777" w:rsidR="007C4769" w:rsidRPr="00782D4F" w:rsidRDefault="007C4769" w:rsidP="007C4769">
      <w:pPr>
        <w:jc w:val="both"/>
        <w:rPr>
          <w:b/>
        </w:rPr>
      </w:pPr>
      <w:r w:rsidRPr="00782D4F">
        <w:rPr>
          <w:b/>
        </w:rPr>
        <w:t>Targets addressed:</w:t>
      </w:r>
      <w:r w:rsidRPr="00782D4F">
        <w:t xml:space="preserve"> </w:t>
      </w:r>
      <w:r>
        <w:t>3.b</w:t>
      </w:r>
    </w:p>
    <w:p w14:paraId="42423E43" w14:textId="77777777" w:rsidR="00A520D4" w:rsidRDefault="007C4769" w:rsidP="007C4769">
      <w:pPr>
        <w:jc w:val="both"/>
      </w:pPr>
      <w:r w:rsidRPr="00782D4F">
        <w:rPr>
          <w:b/>
        </w:rPr>
        <w:lastRenderedPageBreak/>
        <w:t>Rationale for inclusion:</w:t>
      </w:r>
      <w:r>
        <w:t xml:space="preserve"> </w:t>
      </w:r>
      <w:r w:rsidR="00A520D4">
        <w:t xml:space="preserve">Because global health R&amp;D is fundamental to achieving the health targets of the SDGs, a measure of </w:t>
      </w:r>
      <w:r w:rsidR="00A520D4" w:rsidRPr="007F71D8">
        <w:t xml:space="preserve">global health R&amp;D progress should be included in the global indicator framework. </w:t>
      </w:r>
    </w:p>
    <w:p w14:paraId="25D5CC4A" w14:textId="4F92C5FB" w:rsidR="007C4769" w:rsidRDefault="00A520D4" w:rsidP="007C4769">
      <w:pPr>
        <w:jc w:val="both"/>
      </w:pPr>
      <w:r>
        <w:t xml:space="preserve">However, the R&amp;D element of </w:t>
      </w:r>
      <w:r w:rsidR="007C4769">
        <w:t xml:space="preserve">Target 3.b cannot be measured with any of the </w:t>
      </w:r>
      <w:r w:rsidR="00291666">
        <w:t xml:space="preserve">indicators </w:t>
      </w:r>
      <w:r w:rsidR="007C4769">
        <w:t xml:space="preserve">currently </w:t>
      </w:r>
      <w:r w:rsidR="00291666">
        <w:t>being considered by the key groups involved in developing the SDG indicators</w:t>
      </w:r>
      <w:r w:rsidR="007C4769">
        <w:t xml:space="preserve">. Even seemingly specific indicators like ‘Public and private expenditure on health R&amp;D’ </w:t>
      </w:r>
      <w:r w:rsidR="00291666">
        <w:t xml:space="preserve">(as proposed by SDSN) are inadequate. With no capacity to identify the </w:t>
      </w:r>
      <w:r w:rsidR="007C4769">
        <w:t xml:space="preserve">purpose of the R&amp;D, they cannot distinguish R&amp;D directed at the health needs of developing countries from all other kinds of </w:t>
      </w:r>
      <w:r w:rsidR="007C4769" w:rsidRPr="00E45513">
        <w:t xml:space="preserve">health R&amp;D. </w:t>
      </w:r>
      <w:r w:rsidR="00291666" w:rsidRPr="00E45513">
        <w:t xml:space="preserve">Indicators </w:t>
      </w:r>
      <w:r w:rsidR="00291666">
        <w:t xml:space="preserve">specific to Target 3.b </w:t>
      </w:r>
      <w:r w:rsidR="007C4769">
        <w:t xml:space="preserve">are required. </w:t>
      </w:r>
    </w:p>
    <w:p w14:paraId="160AE77C" w14:textId="7891467D" w:rsidR="007C4769" w:rsidRDefault="007C4769" w:rsidP="007C4769">
      <w:pPr>
        <w:jc w:val="both"/>
      </w:pPr>
      <w:r w:rsidRPr="007F71D8">
        <w:t xml:space="preserve">The fact that these indicators could be collected directly at the global </w:t>
      </w:r>
      <w:r w:rsidRPr="00A520D4">
        <w:t>level</w:t>
      </w:r>
      <w:r w:rsidR="00A520D4" w:rsidRPr="00A520D4">
        <w:t xml:space="preserve"> –</w:t>
      </w:r>
      <w:r w:rsidRPr="00A520D4">
        <w:t xml:space="preserve"> </w:t>
      </w:r>
      <w:r w:rsidR="00A520D4">
        <w:t>through</w:t>
      </w:r>
      <w:r w:rsidRPr="00A520D4">
        <w:t xml:space="preserve"> </w:t>
      </w:r>
      <w:r w:rsidR="00A520D4" w:rsidRPr="00A520D4">
        <w:t>collection mechanisms</w:t>
      </w:r>
      <w:r w:rsidRPr="00A520D4">
        <w:t xml:space="preserve"> </w:t>
      </w:r>
      <w:r w:rsidR="00A520D4">
        <w:t xml:space="preserve">that </w:t>
      </w:r>
      <w:r w:rsidRPr="00A520D4">
        <w:t>already exist</w:t>
      </w:r>
      <w:r w:rsidR="00A520D4" w:rsidRPr="00A520D4">
        <w:t xml:space="preserve"> –</w:t>
      </w:r>
      <w:r w:rsidRPr="00A520D4">
        <w:t xml:space="preserve"> rather than from national statistical offices would </w:t>
      </w:r>
      <w:r w:rsidR="0022110F">
        <w:t>allow</w:t>
      </w:r>
      <w:r w:rsidRPr="00A520D4">
        <w:t xml:space="preserve"> the</w:t>
      </w:r>
      <w:r w:rsidR="0022110F">
        <w:t>m</w:t>
      </w:r>
      <w:r w:rsidRPr="00A520D4">
        <w:t xml:space="preserve"> </w:t>
      </w:r>
      <w:r w:rsidR="0022110F">
        <w:t xml:space="preserve">to be </w:t>
      </w:r>
      <w:r w:rsidRPr="00A520D4">
        <w:t>inclu</w:t>
      </w:r>
      <w:r w:rsidR="0022110F">
        <w:t>ded</w:t>
      </w:r>
      <w:r w:rsidRPr="00A520D4">
        <w:t xml:space="preserve"> in the global indicator framework without increasing the reporting burden</w:t>
      </w:r>
      <w:r w:rsidRPr="007F71D8">
        <w:t xml:space="preserve"> on </w:t>
      </w:r>
      <w:r>
        <w:t>national statistical systems</w:t>
      </w:r>
      <w:r w:rsidRPr="007F71D8">
        <w:t>.</w:t>
      </w:r>
    </w:p>
    <w:p w14:paraId="3B5F4728" w14:textId="7E6A9B96" w:rsidR="007C4769" w:rsidRDefault="00944B49" w:rsidP="007C4769">
      <w:pPr>
        <w:jc w:val="both"/>
      </w:pPr>
      <w:r>
        <w:t xml:space="preserve">Tracking </w:t>
      </w:r>
      <w:r w:rsidR="00BA0980">
        <w:t xml:space="preserve">global health </w:t>
      </w:r>
      <w:r w:rsidR="00291666">
        <w:t xml:space="preserve">R&amp;D expenditure </w:t>
      </w:r>
      <w:r>
        <w:t xml:space="preserve">provides a clear measure of global support </w:t>
      </w:r>
      <w:r w:rsidR="0022110F">
        <w:t>to</w:t>
      </w:r>
      <w:r>
        <w:t xml:space="preserve"> R&amp;D for the health needs of developing countries that is easily comparable over time, and </w:t>
      </w:r>
      <w:r w:rsidR="00291666" w:rsidRPr="00782D4F">
        <w:t xml:space="preserve">was </w:t>
      </w:r>
      <w:r w:rsidR="00291666">
        <w:t xml:space="preserve">identified in the </w:t>
      </w:r>
      <w:r w:rsidR="00291666" w:rsidRPr="00782D4F">
        <w:t>stakeholder consultation</w:t>
      </w:r>
      <w:r w:rsidR="00291666">
        <w:t xml:space="preserve"> as the most </w:t>
      </w:r>
      <w:r w:rsidR="00CE1194">
        <w:t>appropriate</w:t>
      </w:r>
      <w:r w:rsidR="00291666">
        <w:t xml:space="preserve"> indicator for measuring Target 3.b</w:t>
      </w:r>
      <w:r w:rsidR="00843401">
        <w:t xml:space="preserve"> (and is supported</w:t>
      </w:r>
      <w:r w:rsidR="007C4769" w:rsidRPr="00782D4F">
        <w:t xml:space="preserve"> </w:t>
      </w:r>
      <w:r w:rsidR="007C4769">
        <w:t xml:space="preserve">for this target </w:t>
      </w:r>
      <w:r w:rsidR="007C4769" w:rsidRPr="00782D4F">
        <w:t xml:space="preserve">by </w:t>
      </w:r>
      <w:r w:rsidR="007C4769">
        <w:t xml:space="preserve">the </w:t>
      </w:r>
      <w:r w:rsidR="007C4769" w:rsidRPr="00782D4F">
        <w:t>SDSN</w:t>
      </w:r>
      <w:r w:rsidR="00843401">
        <w:t>)</w:t>
      </w:r>
      <w:r>
        <w:t>. Tracking</w:t>
      </w:r>
      <w:r w:rsidR="007C4769">
        <w:t xml:space="preserve"> the registration </w:t>
      </w:r>
      <w:r w:rsidR="007C4769" w:rsidRPr="00782D4F">
        <w:t xml:space="preserve">of new health technologies </w:t>
      </w:r>
      <w:r>
        <w:t>measure</w:t>
      </w:r>
      <w:r w:rsidR="0022110F">
        <w:t>s</w:t>
      </w:r>
      <w:r>
        <w:t xml:space="preserve"> the effectiveness of this support</w:t>
      </w:r>
      <w:r w:rsidR="005F6C3F">
        <w:t>, and is</w:t>
      </w:r>
      <w:r w:rsidR="007C4769" w:rsidRPr="00782D4F">
        <w:t xml:space="preserve"> based on a</w:t>
      </w:r>
      <w:r w:rsidR="007C4769">
        <w:t xml:space="preserve"> WHO-</w:t>
      </w:r>
      <w:r w:rsidR="007C4769" w:rsidRPr="00782D4F">
        <w:t>endorsed indicator</w:t>
      </w:r>
      <w:r w:rsidR="007C4769">
        <w:t>.</w:t>
      </w:r>
    </w:p>
    <w:p w14:paraId="33A05F48" w14:textId="3B9C1B66" w:rsidR="0022110F" w:rsidRDefault="007C4769" w:rsidP="0022110F">
      <w:pPr>
        <w:jc w:val="both"/>
      </w:pPr>
      <w:r>
        <w:rPr>
          <w:b/>
        </w:rPr>
        <w:t>Data status:</w:t>
      </w:r>
      <w:r>
        <w:t xml:space="preserve"> No standardised international methodology or </w:t>
      </w:r>
      <w:r w:rsidR="00E45513">
        <w:t xml:space="preserve">official </w:t>
      </w:r>
      <w:r>
        <w:t xml:space="preserve">reporting agency currently exists for these indicators, but </w:t>
      </w:r>
      <w:r w:rsidR="00E41EED">
        <w:t>t</w:t>
      </w:r>
      <w:r w:rsidR="0022110F" w:rsidRPr="00D02041">
        <w:t>he World Health A</w:t>
      </w:r>
      <w:r w:rsidR="0022110F">
        <w:t>ssembly has mandated</w:t>
      </w:r>
      <w:r w:rsidR="0022110F" w:rsidRPr="00D02041">
        <w:t xml:space="preserve"> the WHO </w:t>
      </w:r>
      <w:r w:rsidR="0022110F">
        <w:t xml:space="preserve">to </w:t>
      </w:r>
      <w:r w:rsidR="0022110F" w:rsidRPr="00D02041">
        <w:t>establish a Global Observatory on Health R&amp;D</w:t>
      </w:r>
      <w:r w:rsidR="0022110F">
        <w:t>,</w:t>
      </w:r>
      <w:r w:rsidR="0022110F" w:rsidRPr="00D02041">
        <w:t xml:space="preserve"> </w:t>
      </w:r>
      <w:r w:rsidR="0022110F">
        <w:t>to act as a centralised source of data on R&amp;D for</w:t>
      </w:r>
      <w:r w:rsidR="0022110F" w:rsidRPr="00D02041">
        <w:t xml:space="preserve"> </w:t>
      </w:r>
      <w:r w:rsidR="0022110F">
        <w:t>“</w:t>
      </w:r>
      <w:r w:rsidR="0022110F" w:rsidRPr="00D02041">
        <w:t>diseases that disproportionately affect t</w:t>
      </w:r>
      <w:r w:rsidR="0022110F">
        <w:t>he world’s poorest countries</w:t>
      </w:r>
      <w:r w:rsidR="0022110F" w:rsidRPr="00D02041">
        <w:t>.</w:t>
      </w:r>
      <w:r w:rsidR="0022110F">
        <w:t>”</w:t>
      </w:r>
      <w:r w:rsidR="0022110F" w:rsidRPr="00AD45A9">
        <w:rPr>
          <w:vertAlign w:val="superscript"/>
        </w:rPr>
        <w:t>1</w:t>
      </w:r>
      <w:r w:rsidR="0022110F">
        <w:rPr>
          <w:vertAlign w:val="superscript"/>
        </w:rPr>
        <w:t>1</w:t>
      </w:r>
      <w:r w:rsidR="0022110F" w:rsidRPr="00802B4B">
        <w:t xml:space="preserve"> </w:t>
      </w:r>
    </w:p>
    <w:p w14:paraId="51398B78" w14:textId="3EC0BDB9" w:rsidR="007C4769" w:rsidRDefault="00E41EED" w:rsidP="007C4769">
      <w:pPr>
        <w:jc w:val="both"/>
      </w:pPr>
      <w:r>
        <w:t>There is also existing d</w:t>
      </w:r>
      <w:r w:rsidR="007C4769">
        <w:t xml:space="preserve">ata </w:t>
      </w:r>
      <w:r>
        <w:t>from established data collection mechanisms</w:t>
      </w:r>
      <w:r w:rsidR="007C4769">
        <w:t xml:space="preserve">, including from </w:t>
      </w:r>
      <w:r>
        <w:t xml:space="preserve">specialised organisations. This includes the </w:t>
      </w:r>
      <w:r w:rsidR="007C4769" w:rsidRPr="000F7EFE">
        <w:t>G-FINDER survey</w:t>
      </w:r>
      <w:r>
        <w:t xml:space="preserve"> </w:t>
      </w:r>
      <w:r w:rsidR="007C4769" w:rsidRPr="000F7EFE">
        <w:t xml:space="preserve">of </w:t>
      </w:r>
      <w:r>
        <w:t xml:space="preserve">global </w:t>
      </w:r>
      <w:r w:rsidRPr="000F7EFE">
        <w:t xml:space="preserve">funding </w:t>
      </w:r>
      <w:r>
        <w:t xml:space="preserve">for </w:t>
      </w:r>
      <w:r w:rsidRPr="000F7EFE">
        <w:t xml:space="preserve">R&amp;D </w:t>
      </w:r>
      <w:r>
        <w:t xml:space="preserve">into </w:t>
      </w:r>
      <w:r w:rsidR="007C4769" w:rsidRPr="000F7EFE">
        <w:t>neglected disease</w:t>
      </w:r>
      <w:r>
        <w:t>s that predominantly affect the developing world, which has been run annually since 2008</w:t>
      </w:r>
      <w:r w:rsidRPr="00AD45A9">
        <w:rPr>
          <w:vertAlign w:val="superscript"/>
        </w:rPr>
        <w:t>1</w:t>
      </w:r>
      <w:r>
        <w:rPr>
          <w:vertAlign w:val="superscript"/>
        </w:rPr>
        <w:t>2</w:t>
      </w:r>
      <w:r>
        <w:t>, as well as</w:t>
      </w:r>
      <w:r w:rsidR="007C4769">
        <w:t xml:space="preserve"> regulatory authority databases</w:t>
      </w:r>
      <w:r>
        <w:t>, such as that of the US FDA</w:t>
      </w:r>
      <w:r w:rsidR="007C4769">
        <w:t xml:space="preserve">. </w:t>
      </w:r>
    </w:p>
    <w:p w14:paraId="7ED60257" w14:textId="06B3D101" w:rsidR="007C4769" w:rsidRPr="00373617" w:rsidRDefault="007C4769" w:rsidP="007C4769">
      <w:pPr>
        <w:jc w:val="both"/>
        <w:rPr>
          <w:color w:val="FF0000"/>
        </w:rPr>
      </w:pPr>
      <w:r>
        <w:t>T</w:t>
      </w:r>
      <w:r w:rsidRPr="00782D4F">
        <w:t xml:space="preserve">he </w:t>
      </w:r>
      <w:r>
        <w:t xml:space="preserve">WHO </w:t>
      </w:r>
      <w:r w:rsidRPr="00782D4F">
        <w:t>Global Observatory</w:t>
      </w:r>
      <w:r>
        <w:t xml:space="preserve"> on Heath R&amp;D</w:t>
      </w:r>
      <w:r w:rsidRPr="00782D4F">
        <w:t xml:space="preserve"> </w:t>
      </w:r>
      <w:r>
        <w:t>is due to be established by January 2016, and would</w:t>
      </w:r>
      <w:r w:rsidRPr="00782D4F">
        <w:t xml:space="preserve"> </w:t>
      </w:r>
      <w:r>
        <w:t xml:space="preserve">be well placed to act as data custodian and lead technical agency for collating and reporting on these globally </w:t>
      </w:r>
      <w:r w:rsidRPr="000F7EFE">
        <w:t xml:space="preserve">collected indicators, including by incorporating existing data from sources such as the G-FINDER survey </w:t>
      </w:r>
      <w:r>
        <w:t>and established databases</w:t>
      </w:r>
      <w:r w:rsidRPr="000F7EFE">
        <w:t>.</w:t>
      </w:r>
      <w:r w:rsidR="00AD45A9" w:rsidRPr="00AD45A9">
        <w:rPr>
          <w:vertAlign w:val="superscript"/>
        </w:rPr>
        <w:t>13</w:t>
      </w:r>
      <w:r>
        <w:t xml:space="preserve"> Data from these sources is also available on an annually updated basis, unlike much current GERD data for example.</w:t>
      </w:r>
    </w:p>
    <w:p w14:paraId="646B5AAF" w14:textId="50E782E2" w:rsidR="00716DF1" w:rsidRPr="00DF4ACE" w:rsidRDefault="00716DF1" w:rsidP="003A5D2E">
      <w:pPr>
        <w:pStyle w:val="Heading4"/>
      </w:pPr>
      <w:r w:rsidRPr="00DF4ACE">
        <w:t>Nationally collected</w:t>
      </w:r>
    </w:p>
    <w:p w14:paraId="0582D1B5" w14:textId="77777777" w:rsidR="00716DF1" w:rsidRPr="00782D4F" w:rsidRDefault="00716DF1" w:rsidP="00716DF1">
      <w:pPr>
        <w:jc w:val="both"/>
        <w:rPr>
          <w:b/>
        </w:rPr>
      </w:pPr>
      <w:r w:rsidRPr="00782D4F">
        <w:rPr>
          <w:noProof/>
        </w:rPr>
        <mc:AlternateContent>
          <mc:Choice Requires="wps">
            <w:drawing>
              <wp:inline distT="0" distB="0" distL="0" distR="0" wp14:anchorId="08C01D7B" wp14:editId="4D37ACBB">
                <wp:extent cx="5794375" cy="711200"/>
                <wp:effectExtent l="0" t="0" r="15875"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711200"/>
                        </a:xfrm>
                        <a:prstGeom prst="rect">
                          <a:avLst/>
                        </a:prstGeom>
                        <a:solidFill>
                          <a:srgbClr val="1F497D">
                            <a:lumMod val="20000"/>
                            <a:lumOff val="80000"/>
                          </a:srgbClr>
                        </a:solidFill>
                        <a:ln w="9525">
                          <a:solidFill>
                            <a:srgbClr val="000000"/>
                          </a:solidFill>
                          <a:miter lim="800000"/>
                          <a:headEnd/>
                          <a:tailEnd/>
                        </a:ln>
                      </wps:spPr>
                      <wps:txbx>
                        <w:txbxContent>
                          <w:p w14:paraId="1D70A5A2" w14:textId="77777777" w:rsidR="0076660B" w:rsidRPr="003F3397" w:rsidRDefault="0076660B" w:rsidP="00716DF1">
                            <w:pPr>
                              <w:spacing w:after="0"/>
                              <w:rPr>
                                <w:sz w:val="28"/>
                              </w:rPr>
                            </w:pPr>
                            <w:r w:rsidRPr="003F3397">
                              <w:rPr>
                                <w:b/>
                                <w:sz w:val="28"/>
                              </w:rPr>
                              <w:t>Gross domestic expenditure on R&amp;D (GERD)</w:t>
                            </w:r>
                            <w:r w:rsidRPr="003F3397">
                              <w:rPr>
                                <w:sz w:val="28"/>
                              </w:rPr>
                              <w:t xml:space="preserve"> </w:t>
                            </w:r>
                          </w:p>
                          <w:p w14:paraId="058EF72B" w14:textId="77777777" w:rsidR="0076660B" w:rsidRDefault="0076660B" w:rsidP="00716DF1">
                            <w:pPr>
                              <w:spacing w:after="0"/>
                            </w:pPr>
                            <w:r>
                              <w:t>(Disaggregated by sector of performance, source of funds, field of science and socio-economic objective)</w:t>
                            </w:r>
                          </w:p>
                          <w:p w14:paraId="58ACF2C1" w14:textId="77777777" w:rsidR="0076660B" w:rsidRDefault="0076660B" w:rsidP="00716DF1"/>
                        </w:txbxContent>
                      </wps:txbx>
                      <wps:bodyPr rot="0" vert="horz" wrap="square" lIns="91440" tIns="45720" rIns="91440" bIns="45720" anchor="t" anchorCtr="0">
                        <a:noAutofit/>
                      </wps:bodyPr>
                    </wps:wsp>
                  </a:graphicData>
                </a:graphic>
              </wp:inline>
            </w:drawing>
          </mc:Choice>
          <mc:Fallback>
            <w:pict>
              <v:shape id="_x0000_s1047" type="#_x0000_t202" style="width:456.2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" fillcolor="#c6d9f1">
                <v:textbox>
                  <w:txbxContent>
                    <w:p w14:paraId="1D70A5A2" w14:textId="77777777" w:rsidR="0076660B" w:rsidRPr="003F3397" w:rsidRDefault="0076660B" w:rsidP="00716DF1">
                      <w:pPr>
                        <w:spacing w:after="0"/>
                        <w:rPr>
                          <w:sz w:val="28"/>
                        </w:rPr>
                      </w:pPr>
                      <w:r w:rsidRPr="003F3397">
                        <w:rPr>
                          <w:b/>
                          <w:sz w:val="28"/>
                        </w:rPr>
                        <w:t>Gross domestic expenditure on R&amp;D (GERD)</w:t>
                      </w:r>
                      <w:r w:rsidRPr="003F3397">
                        <w:rPr>
                          <w:sz w:val="28"/>
                        </w:rPr>
                        <w:t xml:space="preserve"> </w:t>
                      </w:r>
                    </w:p>
                    <w:p w14:paraId="058EF72B" w14:textId="77777777" w:rsidR="0076660B" w:rsidRDefault="0076660B" w:rsidP="00716DF1">
                      <w:pPr>
                        <w:spacing w:after="0"/>
                      </w:pPr>
                      <w:r>
                        <w:t>(Disaggregated by sector of performance, source of funds, field of science and socio-economic objective)</w:t>
                      </w:r>
                    </w:p>
                    <w:p w14:paraId="58ACF2C1" w14:textId="77777777" w:rsidR="0076660B" w:rsidRDefault="0076660B" w:rsidP="00716DF1"/>
                  </w:txbxContent>
                </v:textbox>
                <w10:anchorlock/>
              </v:shape>
            </w:pict>
          </mc:Fallback>
        </mc:AlternateContent>
      </w:r>
    </w:p>
    <w:p w14:paraId="06B3AFF9" w14:textId="77777777" w:rsidR="00716DF1" w:rsidRPr="00782D4F" w:rsidRDefault="00716DF1" w:rsidP="00716DF1">
      <w:pPr>
        <w:jc w:val="both"/>
        <w:rPr>
          <w:b/>
        </w:rPr>
      </w:pPr>
      <w:r w:rsidRPr="00782D4F">
        <w:rPr>
          <w:b/>
        </w:rPr>
        <w:t>Targets addressed:</w:t>
      </w:r>
      <w:r w:rsidRPr="00782D4F">
        <w:t xml:space="preserve"> 9.5, 9.b, 17.9</w:t>
      </w:r>
    </w:p>
    <w:p w14:paraId="06C26E34" w14:textId="2C76EF63" w:rsidR="00AA63A1" w:rsidRDefault="00716DF1" w:rsidP="00AA63A1">
      <w:pPr>
        <w:jc w:val="both"/>
      </w:pPr>
      <w:r w:rsidRPr="00782D4F">
        <w:rPr>
          <w:b/>
        </w:rPr>
        <w:t>Rationale for inclusion:</w:t>
      </w:r>
      <w:r w:rsidRPr="00782D4F">
        <w:t xml:space="preserve"> </w:t>
      </w:r>
      <w:r w:rsidR="00EF644E" w:rsidRPr="00F92EC2">
        <w:t>Gr</w:t>
      </w:r>
      <w:r w:rsidRPr="00F92EC2">
        <w:t xml:space="preserve">oss expenditure on R&amp;D (GERD) </w:t>
      </w:r>
      <w:r w:rsidR="00F92EC2" w:rsidRPr="00F92EC2">
        <w:t xml:space="preserve">is an established indicator with broad coverage, </w:t>
      </w:r>
      <w:r w:rsidR="00BA0980">
        <w:t xml:space="preserve">has the support of the UNSC and SDSN as in indicator for Target 9.5, </w:t>
      </w:r>
      <w:r w:rsidR="00F92EC2" w:rsidRPr="00F92EC2">
        <w:t xml:space="preserve">and </w:t>
      </w:r>
      <w:r w:rsidR="00112B54" w:rsidRPr="00F92EC2">
        <w:t xml:space="preserve">was </w:t>
      </w:r>
      <w:r w:rsidR="00E56605" w:rsidRPr="00F92EC2">
        <w:t xml:space="preserve">strongly </w:t>
      </w:r>
      <w:r w:rsidR="00E56605" w:rsidRPr="00F92EC2">
        <w:lastRenderedPageBreak/>
        <w:t xml:space="preserve">supported </w:t>
      </w:r>
      <w:r w:rsidR="00112B54" w:rsidRPr="00F92EC2">
        <w:t>as a cross-cutting indic</w:t>
      </w:r>
      <w:r w:rsidR="004F0F86">
        <w:t>ator for multiple SDG targets during</w:t>
      </w:r>
      <w:r w:rsidR="00112B54" w:rsidRPr="00F92EC2">
        <w:t xml:space="preserve"> the stakeholder consultation</w:t>
      </w:r>
      <w:r w:rsidR="00B61784" w:rsidRPr="00F92EC2">
        <w:t xml:space="preserve">. </w:t>
      </w:r>
      <w:r w:rsidR="00EC53A0" w:rsidRPr="00782D4F">
        <w:t xml:space="preserve"> </w:t>
      </w:r>
      <w:r w:rsidR="00BA0980">
        <w:t>If</w:t>
      </w:r>
      <w:r w:rsidR="00BA0980" w:rsidRPr="00F92EC2">
        <w:t xml:space="preserve"> </w:t>
      </w:r>
      <w:r w:rsidR="00BA0980">
        <w:t xml:space="preserve">fully disaggregated </w:t>
      </w:r>
      <w:r w:rsidR="00BA0980" w:rsidRPr="00BA0980">
        <w:t xml:space="preserve">by </w:t>
      </w:r>
      <w:r w:rsidR="00BA0980">
        <w:t xml:space="preserve">sector of performance, </w:t>
      </w:r>
      <w:r w:rsidR="00BA0980" w:rsidRPr="00BA0980">
        <w:t>source of funds, field of science and socio-economic objective</w:t>
      </w:r>
      <w:r w:rsidR="00BA0980">
        <w:t xml:space="preserve">, GERD can provide a detailed </w:t>
      </w:r>
      <w:r w:rsidR="006D76AB">
        <w:t>understanding of all R&amp;D that is</w:t>
      </w:r>
      <w:r w:rsidR="00BA0980" w:rsidRPr="00F92EC2">
        <w:t xml:space="preserve"> </w:t>
      </w:r>
      <w:r w:rsidR="006D76AB">
        <w:t xml:space="preserve">carried out within a country’s borders, including measuring </w:t>
      </w:r>
      <w:r w:rsidR="00BA0980" w:rsidRPr="00F92EC2">
        <w:t>inter</w:t>
      </w:r>
      <w:r w:rsidR="00BA0980">
        <w:t xml:space="preserve">national support for R&amp;D </w:t>
      </w:r>
      <w:r w:rsidR="00BA0980" w:rsidRPr="00F92EC2">
        <w:t>in low- and middle-income countries.</w:t>
      </w:r>
      <w:r w:rsidR="00BA0980">
        <w:t xml:space="preserve"> </w:t>
      </w:r>
      <w:r w:rsidR="00F6118A" w:rsidRPr="00782D4F">
        <w:t>Health R&amp;D is not directly measured by GERD, but it can be estimated</w:t>
      </w:r>
      <w:r w:rsidR="00F6118A">
        <w:t>,</w:t>
      </w:r>
      <w:r w:rsidR="00F6118A" w:rsidRPr="00782D4F">
        <w:t xml:space="preserve"> provided that data is </w:t>
      </w:r>
      <w:r w:rsidR="006D76AB">
        <w:t xml:space="preserve">at least </w:t>
      </w:r>
      <w:r w:rsidR="00F6118A" w:rsidRPr="00782D4F">
        <w:t>disaggregated by source of funds, field of science and socio-economic objective.</w:t>
      </w:r>
      <w:r w:rsidR="00AD45A9" w:rsidRPr="00AD45A9">
        <w:rPr>
          <w:vertAlign w:val="superscript"/>
        </w:rPr>
        <w:t>14</w:t>
      </w:r>
    </w:p>
    <w:p w14:paraId="351EE802" w14:textId="59E0EBF9" w:rsidR="00AA63A1" w:rsidRDefault="00AA63A1" w:rsidP="00AA63A1">
      <w:pPr>
        <w:jc w:val="both"/>
      </w:pPr>
      <w:r>
        <w:t>However, as noted, ev</w:t>
      </w:r>
      <w:r w:rsidRPr="00782D4F">
        <w:t xml:space="preserve">en when </w:t>
      </w:r>
      <w:r>
        <w:t xml:space="preserve">perfectly reported and fully </w:t>
      </w:r>
      <w:r w:rsidRPr="00782D4F">
        <w:t xml:space="preserve">disaggregated, </w:t>
      </w:r>
      <w:r w:rsidRPr="00496FAD">
        <w:rPr>
          <w:b/>
          <w:u w:val="single"/>
        </w:rPr>
        <w:t xml:space="preserve">GERD cannot be used to monitor </w:t>
      </w:r>
      <w:r w:rsidRPr="00633449">
        <w:rPr>
          <w:b/>
          <w:u w:val="single"/>
        </w:rPr>
        <w:t>the global health R&amp;D target (Target 3.b)</w:t>
      </w:r>
      <w:r w:rsidRPr="005F6C3F">
        <w:t>,</w:t>
      </w:r>
      <w:r w:rsidRPr="00633449">
        <w:t xml:space="preserve"> because it cannot </w:t>
      </w:r>
      <w:r>
        <w:t xml:space="preserve">distinguish </w:t>
      </w:r>
      <w:r w:rsidRPr="00633449">
        <w:t xml:space="preserve">R&amp;D that is being done </w:t>
      </w:r>
      <w:r>
        <w:t xml:space="preserve">specifically </w:t>
      </w:r>
      <w:r w:rsidRPr="00633449">
        <w:t xml:space="preserve">for “diseases that primarily affect developing countries” </w:t>
      </w:r>
      <w:r>
        <w:t>from any other type of health research.</w:t>
      </w:r>
      <w:r w:rsidRPr="00633449">
        <w:t xml:space="preserve"> </w:t>
      </w:r>
      <w:r w:rsidR="004F0F86">
        <w:t>This is why a</w:t>
      </w:r>
      <w:r w:rsidRPr="00633449">
        <w:t xml:space="preserve">dditional </w:t>
      </w:r>
      <w:r w:rsidRPr="00782D4F">
        <w:t xml:space="preserve">indicators specific to target 3.b are </w:t>
      </w:r>
      <w:r w:rsidR="004F0F86">
        <w:t>also</w:t>
      </w:r>
      <w:r w:rsidRPr="00782D4F">
        <w:t xml:space="preserve"> </w:t>
      </w:r>
      <w:r>
        <w:t>necessary</w:t>
      </w:r>
      <w:r w:rsidRPr="00782D4F">
        <w:t>.</w:t>
      </w:r>
    </w:p>
    <w:p w14:paraId="4ECF18C0" w14:textId="2C0D2CAA" w:rsidR="00716DF1" w:rsidRPr="00782D4F" w:rsidRDefault="00716DF1" w:rsidP="00716DF1">
      <w:pPr>
        <w:jc w:val="both"/>
        <w:rPr>
          <w:rStyle w:val="field-content"/>
        </w:rPr>
      </w:pPr>
      <w:r w:rsidRPr="00F253EB">
        <w:rPr>
          <w:b/>
        </w:rPr>
        <w:t>Data status:</w:t>
      </w:r>
      <w:r w:rsidRPr="00782D4F">
        <w:t xml:space="preserve"> </w:t>
      </w:r>
      <w:r>
        <w:t>Existing indicator, currently reported by</w:t>
      </w:r>
      <w:r w:rsidRPr="00782D4F">
        <w:rPr>
          <w:rStyle w:val="field-content"/>
        </w:rPr>
        <w:t xml:space="preserve"> national statistical offices </w:t>
      </w:r>
      <w:r>
        <w:rPr>
          <w:rStyle w:val="field-content"/>
        </w:rPr>
        <w:t>to</w:t>
      </w:r>
      <w:r w:rsidRPr="00782D4F">
        <w:rPr>
          <w:rStyle w:val="field-content"/>
        </w:rPr>
        <w:t xml:space="preserve"> </w:t>
      </w:r>
      <w:r>
        <w:rPr>
          <w:rStyle w:val="field-content"/>
        </w:rPr>
        <w:t>supra-national organisations</w:t>
      </w:r>
      <w:r w:rsidRPr="00782D4F">
        <w:rPr>
          <w:rStyle w:val="field-content"/>
        </w:rPr>
        <w:t xml:space="preserve"> including the </w:t>
      </w:r>
      <w:r>
        <w:rPr>
          <w:rStyle w:val="field-content"/>
        </w:rPr>
        <w:t>UNESCO Institute for Statistics</w:t>
      </w:r>
      <w:r w:rsidRPr="00782D4F">
        <w:rPr>
          <w:rStyle w:val="field-content"/>
        </w:rPr>
        <w:t xml:space="preserve">, </w:t>
      </w:r>
      <w:r>
        <w:rPr>
          <w:rStyle w:val="field-content"/>
        </w:rPr>
        <w:t>OECD, EUROSTAT and RICYT (</w:t>
      </w:r>
      <w:r w:rsidRPr="00782D4F">
        <w:rPr>
          <w:rStyle w:val="field-content"/>
        </w:rPr>
        <w:t xml:space="preserve">and increasingly </w:t>
      </w:r>
      <w:r>
        <w:rPr>
          <w:rStyle w:val="field-content"/>
        </w:rPr>
        <w:t>the</w:t>
      </w:r>
      <w:r w:rsidRPr="00782D4F">
        <w:rPr>
          <w:rStyle w:val="field-content"/>
        </w:rPr>
        <w:t xml:space="preserve"> African Science Technology and Innovation Indicators initiative</w:t>
      </w:r>
      <w:r>
        <w:rPr>
          <w:rStyle w:val="field-content"/>
        </w:rPr>
        <w:t>)</w:t>
      </w:r>
      <w:r w:rsidRPr="00782D4F">
        <w:rPr>
          <w:rStyle w:val="field-content"/>
        </w:rPr>
        <w:t xml:space="preserve">. </w:t>
      </w:r>
      <w:r>
        <w:t>Consistently reported</w:t>
      </w:r>
      <w:r w:rsidRPr="00782D4F">
        <w:t xml:space="preserve"> data for this indicator is available for 100</w:t>
      </w:r>
      <w:r>
        <w:t>+</w:t>
      </w:r>
      <w:r w:rsidRPr="00782D4F">
        <w:t xml:space="preserve"> countries.</w:t>
      </w:r>
    </w:p>
    <w:p w14:paraId="79F56CCA" w14:textId="24C99849" w:rsidR="00716DF1" w:rsidRPr="00782D4F" w:rsidRDefault="00716DF1" w:rsidP="00716DF1">
      <w:pPr>
        <w:jc w:val="both"/>
      </w:pPr>
      <w:r w:rsidRPr="00782D4F">
        <w:t xml:space="preserve">However, the quality of GERD data from existing sources deteriorates significantly when disaggregated. This is particularly </w:t>
      </w:r>
      <w:r>
        <w:t>true for many</w:t>
      </w:r>
      <w:r w:rsidRPr="00782D4F">
        <w:t xml:space="preserve"> low</w:t>
      </w:r>
      <w:r>
        <w:t>-</w:t>
      </w:r>
      <w:r w:rsidRPr="00782D4F">
        <w:t xml:space="preserve"> and middle</w:t>
      </w:r>
      <w:r>
        <w:t>-</w:t>
      </w:r>
      <w:r w:rsidRPr="00782D4F">
        <w:t xml:space="preserve"> income countries (LMICs), who </w:t>
      </w:r>
      <w:r>
        <w:t>often</w:t>
      </w:r>
      <w:r w:rsidRPr="00782D4F">
        <w:t xml:space="preserve"> do not </w:t>
      </w:r>
      <w:r>
        <w:t>report</w:t>
      </w:r>
      <w:r w:rsidRPr="00782D4F">
        <w:t xml:space="preserve"> data </w:t>
      </w:r>
      <w:r>
        <w:t>for field of science or socio-economic objective, or adequately capture non-government sectors</w:t>
      </w:r>
      <w:r w:rsidRPr="00782D4F">
        <w:t xml:space="preserve">. </w:t>
      </w:r>
      <w:r w:rsidR="004F0F86">
        <w:t>Inclusion in the global SDG monitoring framework would help</w:t>
      </w:r>
      <w:r>
        <w:t xml:space="preserve"> focus </w:t>
      </w:r>
      <w:r w:rsidR="004F0F86">
        <w:t>attention</w:t>
      </w:r>
      <w:r>
        <w:t xml:space="preserve"> on improving </w:t>
      </w:r>
      <w:r w:rsidR="004F0F86">
        <w:t xml:space="preserve">the </w:t>
      </w:r>
      <w:r>
        <w:t xml:space="preserve">capacity of all countries to report </w:t>
      </w:r>
      <w:r w:rsidR="004F0F86">
        <w:t xml:space="preserve">expenditure on </w:t>
      </w:r>
      <w:r>
        <w:t>R&amp;D conducted on their territories.</w:t>
      </w:r>
    </w:p>
    <w:p w14:paraId="05C46231" w14:textId="77777777" w:rsidR="00E41EED" w:rsidRDefault="00E41EED" w:rsidP="005B3B2D">
      <w:pPr>
        <w:pStyle w:val="Heading3"/>
      </w:pPr>
    </w:p>
    <w:p w14:paraId="21E913CC" w14:textId="7F60374A" w:rsidR="00716DF1" w:rsidRPr="00DF4ACE" w:rsidRDefault="00716DF1" w:rsidP="005B3B2D">
      <w:pPr>
        <w:pStyle w:val="Heading3"/>
      </w:pPr>
      <w:bookmarkStart w:id="16" w:name="_Toc421879239"/>
      <w:r w:rsidRPr="00DF4ACE">
        <w:t>Compl</w:t>
      </w:r>
      <w:r w:rsidR="00B363AD">
        <w:t>e</w:t>
      </w:r>
      <w:r w:rsidRPr="00DF4ACE">
        <w:t>mentary national indicators</w:t>
      </w:r>
      <w:bookmarkEnd w:id="16"/>
    </w:p>
    <w:p w14:paraId="05A94B62" w14:textId="29F84FC5" w:rsidR="00716DF1" w:rsidRDefault="00716DF1" w:rsidP="00716DF1">
      <w:pPr>
        <w:jc w:val="both"/>
      </w:pPr>
      <w:r w:rsidRPr="00782D4F">
        <w:t xml:space="preserve">In addition </w:t>
      </w:r>
      <w:r w:rsidR="00237E2F">
        <w:t>to the</w:t>
      </w:r>
      <w:r>
        <w:t xml:space="preserve"> indicators recommended for inclusion in the</w:t>
      </w:r>
      <w:r w:rsidRPr="00782D4F">
        <w:t xml:space="preserve"> global </w:t>
      </w:r>
      <w:r w:rsidR="00237E2F">
        <w:t>monitoring</w:t>
      </w:r>
      <w:r>
        <w:t xml:space="preserve"> framework</w:t>
      </w:r>
      <w:r w:rsidRPr="00782D4F">
        <w:t xml:space="preserve">, </w:t>
      </w:r>
      <w:r>
        <w:t xml:space="preserve">a number </w:t>
      </w:r>
      <w:r w:rsidR="00B61784">
        <w:t>of</w:t>
      </w:r>
      <w:r w:rsidR="00843401">
        <w:t xml:space="preserve"> </w:t>
      </w:r>
      <w:r w:rsidR="006D76AB">
        <w:t xml:space="preserve">important </w:t>
      </w:r>
      <w:r w:rsidR="00B61784">
        <w:t>additional</w:t>
      </w:r>
      <w:r w:rsidR="00B61784" w:rsidRPr="00782D4F">
        <w:t xml:space="preserve"> indicators</w:t>
      </w:r>
      <w:r w:rsidR="00B61784">
        <w:t xml:space="preserve"> were identified</w:t>
      </w:r>
      <w:r w:rsidR="00843401">
        <w:t>. These indicators are</w:t>
      </w:r>
      <w:r w:rsidR="00843401" w:rsidRPr="00782D4F">
        <w:t xml:space="preserve"> not necessarily applicable to all countries</w:t>
      </w:r>
      <w:r w:rsidR="005F6C3F">
        <w:t xml:space="preserve">, but we recommend that </w:t>
      </w:r>
      <w:r w:rsidR="00B61784">
        <w:t xml:space="preserve">countries </w:t>
      </w:r>
      <w:r w:rsidR="00843401">
        <w:t>should</w:t>
      </w:r>
      <w:r w:rsidR="00B61784">
        <w:t xml:space="preserve"> monitor </w:t>
      </w:r>
      <w:r w:rsidR="005F6C3F">
        <w:t xml:space="preserve">them </w:t>
      </w:r>
      <w:r w:rsidR="00843401">
        <w:t>if appropriate for</w:t>
      </w:r>
      <w:r w:rsidR="00B61784">
        <w:t xml:space="preserve"> their national circumstances. </w:t>
      </w:r>
    </w:p>
    <w:p w14:paraId="1CFA1A79" w14:textId="12754A46" w:rsidR="007C35D3" w:rsidRPr="005A0FC1" w:rsidRDefault="007C4769" w:rsidP="007C4769">
      <w:pPr>
        <w:jc w:val="both"/>
      </w:pPr>
      <w:r w:rsidRPr="00782D4F">
        <w:rPr>
          <w:noProof/>
        </w:rPr>
        <mc:AlternateContent>
          <mc:Choice Requires="wps">
            <w:drawing>
              <wp:inline distT="0" distB="0" distL="0" distR="0" wp14:anchorId="23D9AD9A" wp14:editId="228CE68C">
                <wp:extent cx="5759450" cy="914400"/>
                <wp:effectExtent l="0" t="0" r="12700" b="1905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14400"/>
                        </a:xfrm>
                        <a:prstGeom prst="rect">
                          <a:avLst/>
                        </a:prstGeom>
                        <a:solidFill>
                          <a:schemeClr val="bg1">
                            <a:lumMod val="95000"/>
                          </a:schemeClr>
                        </a:solidFill>
                        <a:ln w="9525">
                          <a:solidFill>
                            <a:srgbClr val="000000"/>
                          </a:solidFill>
                          <a:miter lim="800000"/>
                          <a:headEnd/>
                          <a:tailEnd/>
                        </a:ln>
                      </wps:spPr>
                      <wps:txbx>
                        <w:txbxContent>
                          <w:p w14:paraId="1CED49E3" w14:textId="77777777" w:rsidR="0076660B" w:rsidRPr="005A0FC1" w:rsidRDefault="0076660B" w:rsidP="007C4769">
                            <w:pPr>
                              <w:spacing w:after="0"/>
                              <w:rPr>
                                <w:b/>
                                <w:sz w:val="24"/>
                                <w:szCs w:val="26"/>
                              </w:rPr>
                            </w:pPr>
                            <w:r w:rsidRPr="005A0FC1">
                              <w:rPr>
                                <w:b/>
                                <w:sz w:val="24"/>
                                <w:szCs w:val="26"/>
                              </w:rPr>
                              <w:t xml:space="preserve">Number of new health technologies registered by the National Medicines Regulatory Authority and/or recommended by national guidelines (compared to 2015) </w:t>
                            </w:r>
                          </w:p>
                          <w:p w14:paraId="56384A47" w14:textId="77777777" w:rsidR="0076660B" w:rsidRDefault="0076660B" w:rsidP="007C4769">
                            <w:pPr>
                              <w:spacing w:after="0"/>
                            </w:pPr>
                            <w:r>
                              <w:t>(Disaggregated by SDG target [disease or health priority])</w:t>
                            </w:r>
                          </w:p>
                          <w:p w14:paraId="48867B35" w14:textId="77777777" w:rsidR="0076660B" w:rsidRPr="005A0FC1" w:rsidRDefault="0076660B" w:rsidP="007C4769">
                            <w:pPr>
                              <w:jc w:val="both"/>
                            </w:pPr>
                            <w:r w:rsidRPr="005A0FC1">
                              <w:t>Targets addressed: 3.1, 3.2, 3.3, 3.4, 3.7</w:t>
                            </w:r>
                          </w:p>
                          <w:p w14:paraId="51DFCF7E" w14:textId="77777777" w:rsidR="0076660B" w:rsidRDefault="0076660B" w:rsidP="007C4769"/>
                        </w:txbxContent>
                      </wps:txbx>
                      <wps:bodyPr rot="0" vert="horz" wrap="square" lIns="91440" tIns="45720" rIns="91440" bIns="45720" anchor="t" anchorCtr="0">
                        <a:noAutofit/>
                      </wps:bodyPr>
                    </wps:wsp>
                  </a:graphicData>
                </a:graphic>
              </wp:inline>
            </w:drawing>
          </mc:Choice>
          <mc:Fallback>
            <w:pict>
              <v:shape id="_x0000_s1048" type="#_x0000_t202" style="width:453.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" fillcolor="#f2f2f2 [3052]">
                <v:textbox>
                  <w:txbxContent>
                    <w:p w14:paraId="1CED49E3" w14:textId="77777777" w:rsidR="0076660B" w:rsidRPr="005A0FC1" w:rsidRDefault="0076660B" w:rsidP="007C4769">
                      <w:pPr>
                        <w:spacing w:after="0"/>
                        <w:rPr>
                          <w:b/>
                          <w:sz w:val="24"/>
                          <w:szCs w:val="26"/>
                        </w:rPr>
                      </w:pPr>
                      <w:r w:rsidRPr="005A0FC1">
                        <w:rPr>
                          <w:b/>
                          <w:sz w:val="24"/>
                          <w:szCs w:val="26"/>
                        </w:rPr>
                        <w:t xml:space="preserve">Number of new health technologies registered by the National Medicines Regulatory Authority and/or recommended by national guidelines (compared to 2015) </w:t>
                      </w:r>
                    </w:p>
                    <w:p w14:paraId="56384A47" w14:textId="77777777" w:rsidR="0076660B" w:rsidRDefault="0076660B" w:rsidP="007C4769">
                      <w:pPr>
                        <w:spacing w:after="0"/>
                      </w:pPr>
                      <w:r>
                        <w:t>(Disaggregated by SDG target [disease or health priority])</w:t>
                      </w:r>
                    </w:p>
                    <w:p w14:paraId="48867B35" w14:textId="77777777" w:rsidR="0076660B" w:rsidRPr="005A0FC1" w:rsidRDefault="0076660B" w:rsidP="007C4769">
                      <w:pPr>
                        <w:jc w:val="both"/>
                      </w:pPr>
                      <w:r w:rsidRPr="005A0FC1">
                        <w:t>Targets addressed: 3.1, 3.2, 3.3, 3.4, 3.7</w:t>
                      </w:r>
                    </w:p>
                    <w:p w14:paraId="51DFCF7E" w14:textId="77777777" w:rsidR="0076660B" w:rsidRDefault="0076660B" w:rsidP="007C4769"/>
                  </w:txbxContent>
                </v:textbox>
                <w10:anchorlock/>
              </v:shape>
            </w:pict>
          </mc:Fallback>
        </mc:AlternateContent>
      </w:r>
    </w:p>
    <w:p w14:paraId="5820DE93" w14:textId="6498A50E" w:rsidR="00107D5E" w:rsidRDefault="00EC53A0" w:rsidP="00107D5E">
      <w:pPr>
        <w:jc w:val="both"/>
      </w:pPr>
      <w:r>
        <w:t xml:space="preserve">The first global registration of a new health technology by a stringent regulatory authority is an important </w:t>
      </w:r>
      <w:r w:rsidR="006D76AB">
        <w:t xml:space="preserve">measure of </w:t>
      </w:r>
      <w:r w:rsidR="00BD142C">
        <w:t xml:space="preserve">global health R&amp;D </w:t>
      </w:r>
      <w:r w:rsidR="006D76AB">
        <w:t xml:space="preserve">progress. But </w:t>
      </w:r>
      <w:r>
        <w:t>access to (and likely impact of) new health techno</w:t>
      </w:r>
      <w:r w:rsidR="006D76AB">
        <w:t>logies is also dependent on them being registered and recommended for use in the countries in which they are most needed</w:t>
      </w:r>
      <w:r>
        <w:t xml:space="preserve">. </w:t>
      </w:r>
      <w:r w:rsidR="006D76AB">
        <w:t xml:space="preserve">A reporting framework would need to be developed </w:t>
      </w:r>
      <w:r w:rsidR="00BD142C">
        <w:t>to allow disaggregation according to</w:t>
      </w:r>
      <w:r w:rsidR="006D76AB">
        <w:t xml:space="preserve"> the SDG targets, but d</w:t>
      </w:r>
      <w:r w:rsidR="00107D5E">
        <w:t>ata sh</w:t>
      </w:r>
      <w:r>
        <w:t xml:space="preserve">ould be readily </w:t>
      </w:r>
      <w:r w:rsidR="006D76AB">
        <w:t>reportable</w:t>
      </w:r>
      <w:r>
        <w:t xml:space="preserve"> to national statistical offices</w:t>
      </w:r>
      <w:r w:rsidR="00107D5E">
        <w:t xml:space="preserve"> from </w:t>
      </w:r>
      <w:r w:rsidR="00485E15" w:rsidRPr="00485E15">
        <w:t>National Medicines Regulatory Authorities</w:t>
      </w:r>
      <w:r w:rsidR="00485E15">
        <w:t xml:space="preserve"> </w:t>
      </w:r>
      <w:r w:rsidR="00662C3E">
        <w:t>(NRMAs)</w:t>
      </w:r>
      <w:r w:rsidR="00E95AD9">
        <w:t xml:space="preserve"> </w:t>
      </w:r>
      <w:r w:rsidR="00107D5E">
        <w:t>and health agencies</w:t>
      </w:r>
      <w:r w:rsidR="006D76AB">
        <w:t>.</w:t>
      </w:r>
    </w:p>
    <w:p w14:paraId="0007817A" w14:textId="77777777" w:rsidR="00107D5E" w:rsidRPr="005A0FC1" w:rsidRDefault="00107D5E" w:rsidP="00107D5E">
      <w:pPr>
        <w:jc w:val="both"/>
      </w:pPr>
      <w:r w:rsidRPr="00782D4F">
        <w:rPr>
          <w:noProof/>
        </w:rPr>
        <w:lastRenderedPageBreak/>
        <mc:AlternateContent>
          <mc:Choice Requires="wps">
            <w:drawing>
              <wp:inline distT="0" distB="0" distL="0" distR="0" wp14:anchorId="5CAAA8F9" wp14:editId="1A213DD6">
                <wp:extent cx="5759450" cy="923925"/>
                <wp:effectExtent l="0" t="0" r="12700" b="28575"/>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23925"/>
                        </a:xfrm>
                        <a:prstGeom prst="rect">
                          <a:avLst/>
                        </a:prstGeom>
                        <a:solidFill>
                          <a:sysClr val="window" lastClr="FFFFFF">
                            <a:lumMod val="95000"/>
                          </a:sysClr>
                        </a:solidFill>
                        <a:ln w="9525">
                          <a:solidFill>
                            <a:srgbClr val="000000"/>
                          </a:solidFill>
                          <a:miter lim="800000"/>
                          <a:headEnd/>
                          <a:tailEnd/>
                        </a:ln>
                      </wps:spPr>
                      <wps:txbx>
                        <w:txbxContent>
                          <w:p w14:paraId="10596790" w14:textId="77777777" w:rsidR="0076660B" w:rsidRPr="005A0FC1" w:rsidRDefault="0076660B" w:rsidP="00107D5E">
                            <w:pPr>
                              <w:spacing w:after="0"/>
                              <w:rPr>
                                <w:b/>
                                <w:sz w:val="24"/>
                                <w:szCs w:val="26"/>
                              </w:rPr>
                            </w:pPr>
                            <w:r w:rsidRPr="005A0FC1">
                              <w:rPr>
                                <w:b/>
                                <w:sz w:val="24"/>
                                <w:szCs w:val="26"/>
                              </w:rPr>
                              <w:t>National Medicines Regulatory Authorities participating in harmonized registration initiatives based on internationally recognized policies and standards; and sharing regulatory policies, legislation, guidelines and information on registered products </w:t>
                            </w:r>
                          </w:p>
                          <w:p w14:paraId="50E6BBA1" w14:textId="77777777" w:rsidR="0076660B" w:rsidRDefault="0076660B" w:rsidP="00107D5E">
                            <w:pPr>
                              <w:jc w:val="both"/>
                            </w:pPr>
                            <w:r w:rsidRPr="005A0FC1">
                              <w:t>Targets addressed: 9.b</w:t>
                            </w:r>
                          </w:p>
                          <w:p w14:paraId="3EB8F1CB" w14:textId="77777777" w:rsidR="0076660B" w:rsidRDefault="0076660B" w:rsidP="00107D5E"/>
                        </w:txbxContent>
                      </wps:txbx>
                      <wps:bodyPr rot="0" vert="horz" wrap="square" lIns="91440" tIns="45720" rIns="91440" bIns="45720" anchor="t" anchorCtr="0">
                        <a:noAutofit/>
                      </wps:bodyPr>
                    </wps:wsp>
                  </a:graphicData>
                </a:graphic>
              </wp:inline>
            </w:drawing>
          </mc:Choice>
          <mc:Fallback>
            <w:pict>
              <v:shape id="_x0000_s1049" type="#_x0000_t202" style="width:453.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" fillcolor="#f2f2f2">
                <v:textbox>
                  <w:txbxContent>
                    <w:p w14:paraId="10596790" w14:textId="77777777" w:rsidR="0076660B" w:rsidRPr="005A0FC1" w:rsidRDefault="0076660B" w:rsidP="00107D5E">
                      <w:pPr>
                        <w:spacing w:after="0"/>
                        <w:rPr>
                          <w:b/>
                          <w:sz w:val="24"/>
                          <w:szCs w:val="26"/>
                        </w:rPr>
                      </w:pPr>
                      <w:r w:rsidRPr="005A0FC1">
                        <w:rPr>
                          <w:b/>
                          <w:sz w:val="24"/>
                          <w:szCs w:val="26"/>
                        </w:rPr>
                        <w:t>National Medicines Regulatory Authorities participating in harmonized registration initiatives based on internationally recognized policies and standards; and sharing regulatory policies, legislation, guidelines and information on registered products </w:t>
                      </w:r>
                    </w:p>
                    <w:p w14:paraId="50E6BBA1" w14:textId="77777777" w:rsidR="0076660B" w:rsidRDefault="0076660B" w:rsidP="00107D5E">
                      <w:pPr>
                        <w:jc w:val="both"/>
                      </w:pPr>
                      <w:r w:rsidRPr="005A0FC1">
                        <w:t>Targets addressed: 9.b</w:t>
                      </w:r>
                    </w:p>
                    <w:p w14:paraId="3EB8F1CB" w14:textId="77777777" w:rsidR="0076660B" w:rsidRDefault="0076660B" w:rsidP="00107D5E"/>
                  </w:txbxContent>
                </v:textbox>
                <w10:anchorlock/>
              </v:shape>
            </w:pict>
          </mc:Fallback>
        </mc:AlternateContent>
      </w:r>
    </w:p>
    <w:p w14:paraId="3AFED127" w14:textId="5BB59B07" w:rsidR="00107D5E" w:rsidRDefault="00107D5E" w:rsidP="00107D5E">
      <w:pPr>
        <w:jc w:val="both"/>
      </w:pPr>
      <w:r>
        <w:t>Effective national regulatory authorities speed up the introduction and uptake of important new health technologies</w:t>
      </w:r>
      <w:r w:rsidR="00BD142C">
        <w:t>, but differing capacities and standards between countries are a major impediment to access to new health technologies, particularly in many low- and middle-income c</w:t>
      </w:r>
      <w:r>
        <w:t xml:space="preserve">ountries </w:t>
      </w:r>
      <w:r w:rsidR="00BD142C">
        <w:t xml:space="preserve">where regulatory </w:t>
      </w:r>
      <w:r w:rsidR="007E6DBC">
        <w:t>capacity</w:t>
      </w:r>
      <w:r w:rsidR="00BD142C">
        <w:t xml:space="preserve"> is </w:t>
      </w:r>
      <w:r w:rsidR="00D96D23">
        <w:t>often strained</w:t>
      </w:r>
      <w:r>
        <w:t xml:space="preserve">. This indicator is based on a metric </w:t>
      </w:r>
      <w:r w:rsidR="00BD142C">
        <w:t xml:space="preserve">currently used by the </w:t>
      </w:r>
      <w:r w:rsidR="00BD142C" w:rsidRPr="00BD142C">
        <w:t>African Medicines Regulatory Harmonization (AMRH) initiative</w:t>
      </w:r>
      <w:r>
        <w:t>,</w:t>
      </w:r>
      <w:r w:rsidR="00BD142C">
        <w:t xml:space="preserve"> and would be well suited to additional monitoring at the regional level.</w:t>
      </w:r>
    </w:p>
    <w:p w14:paraId="51B0C1CE" w14:textId="7D86FB4A" w:rsidR="007C4769" w:rsidRDefault="007C4769" w:rsidP="005A0FC1">
      <w:pPr>
        <w:jc w:val="both"/>
      </w:pPr>
      <w:r w:rsidRPr="00782D4F">
        <w:rPr>
          <w:noProof/>
        </w:rPr>
        <mc:AlternateContent>
          <mc:Choice Requires="wps">
            <w:drawing>
              <wp:inline distT="0" distB="0" distL="0" distR="0" wp14:anchorId="3E633EF8" wp14:editId="688C2E9B">
                <wp:extent cx="5759450" cy="1004552"/>
                <wp:effectExtent l="0" t="0" r="12700" b="2476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04552"/>
                        </a:xfrm>
                        <a:prstGeom prst="rect">
                          <a:avLst/>
                        </a:prstGeom>
                        <a:solidFill>
                          <a:sysClr val="window" lastClr="FFFFFF">
                            <a:lumMod val="95000"/>
                          </a:sysClr>
                        </a:solidFill>
                        <a:ln w="9525">
                          <a:solidFill>
                            <a:srgbClr val="000000"/>
                          </a:solidFill>
                          <a:miter lim="800000"/>
                          <a:headEnd/>
                          <a:tailEnd/>
                        </a:ln>
                      </wps:spPr>
                      <wps:txbx>
                        <w:txbxContent>
                          <w:p w14:paraId="094ABBEA" w14:textId="77777777" w:rsidR="0076660B" w:rsidRPr="005A0FC1" w:rsidRDefault="0076660B" w:rsidP="007C4769">
                            <w:pPr>
                              <w:spacing w:after="0"/>
                              <w:rPr>
                                <w:b/>
                                <w:sz w:val="24"/>
                                <w:szCs w:val="26"/>
                              </w:rPr>
                            </w:pPr>
                            <w:r w:rsidRPr="005A0FC1">
                              <w:rPr>
                                <w:b/>
                                <w:sz w:val="24"/>
                                <w:szCs w:val="26"/>
                              </w:rPr>
                              <w:t>Number of registered clinical trials that meet international quality and safety standards</w:t>
                            </w:r>
                          </w:p>
                          <w:p w14:paraId="1317A2A1" w14:textId="77777777" w:rsidR="0076660B" w:rsidRDefault="0076660B" w:rsidP="007C4769">
                            <w:pPr>
                              <w:jc w:val="both"/>
                            </w:pPr>
                            <w:r w:rsidRPr="005A0FC1">
                              <w:t xml:space="preserve">Targets addressed: 9.b </w:t>
                            </w:r>
                          </w:p>
                          <w:p w14:paraId="0CC6AAD2" w14:textId="77777777" w:rsidR="0076660B" w:rsidRPr="005A0FC1" w:rsidRDefault="0076660B" w:rsidP="007C4769">
                            <w:pPr>
                              <w:spacing w:after="0"/>
                              <w:rPr>
                                <w:b/>
                                <w:sz w:val="24"/>
                                <w:szCs w:val="26"/>
                              </w:rPr>
                            </w:pPr>
                            <w:r w:rsidRPr="005A0FC1">
                              <w:rPr>
                                <w:b/>
                                <w:sz w:val="24"/>
                                <w:szCs w:val="26"/>
                              </w:rPr>
                              <w:t>Number of clinical trial sites that meet international quality and safety standards</w:t>
                            </w:r>
                          </w:p>
                          <w:p w14:paraId="3C93F3D6" w14:textId="77777777" w:rsidR="0076660B" w:rsidRDefault="0076660B" w:rsidP="007C4769">
                            <w:pPr>
                              <w:jc w:val="both"/>
                            </w:pPr>
                            <w:r w:rsidRPr="005A0FC1">
                              <w:t>Targets addressed: 9.5</w:t>
                            </w:r>
                          </w:p>
                          <w:p w14:paraId="5C53FC49" w14:textId="77777777" w:rsidR="0076660B" w:rsidRDefault="0076660B" w:rsidP="007C4769"/>
                        </w:txbxContent>
                      </wps:txbx>
                      <wps:bodyPr rot="0" vert="horz" wrap="square" lIns="91440" tIns="45720" rIns="91440" bIns="45720" anchor="t" anchorCtr="0">
                        <a:noAutofit/>
                      </wps:bodyPr>
                    </wps:wsp>
                  </a:graphicData>
                </a:graphic>
              </wp:inline>
            </w:drawing>
          </mc:Choice>
          <mc:Fallback>
            <w:pict>
              <v:shape id="_x0000_s1050" type="#_x0000_t202" style="width:453.5pt;height:7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" fillcolor="#f2f2f2">
                <v:textbox>
                  <w:txbxContent>
                    <w:p w14:paraId="094ABBEA" w14:textId="77777777" w:rsidR="0076660B" w:rsidRPr="005A0FC1" w:rsidRDefault="0076660B" w:rsidP="007C4769">
                      <w:pPr>
                        <w:spacing w:after="0"/>
                        <w:rPr>
                          <w:b/>
                          <w:sz w:val="24"/>
                          <w:szCs w:val="26"/>
                        </w:rPr>
                      </w:pPr>
                      <w:r w:rsidRPr="005A0FC1">
                        <w:rPr>
                          <w:b/>
                          <w:sz w:val="24"/>
                          <w:szCs w:val="26"/>
                        </w:rPr>
                        <w:t>Number of registered clinical trials that meet international quality and safety standards</w:t>
                      </w:r>
                    </w:p>
                    <w:p w14:paraId="1317A2A1" w14:textId="77777777" w:rsidR="0076660B" w:rsidRDefault="0076660B" w:rsidP="007C4769">
                      <w:pPr>
                        <w:jc w:val="both"/>
                      </w:pPr>
                      <w:r w:rsidRPr="005A0FC1">
                        <w:t xml:space="preserve">Targets addressed: 9.b </w:t>
                      </w:r>
                    </w:p>
                    <w:p w14:paraId="0CC6AAD2" w14:textId="77777777" w:rsidR="0076660B" w:rsidRPr="005A0FC1" w:rsidRDefault="0076660B" w:rsidP="007C4769">
                      <w:pPr>
                        <w:spacing w:after="0"/>
                        <w:rPr>
                          <w:b/>
                          <w:sz w:val="24"/>
                          <w:szCs w:val="26"/>
                        </w:rPr>
                      </w:pPr>
                      <w:r w:rsidRPr="005A0FC1">
                        <w:rPr>
                          <w:b/>
                          <w:sz w:val="24"/>
                          <w:szCs w:val="26"/>
                        </w:rPr>
                        <w:t>Number of clinical trial sites that meet international quality and safety standards</w:t>
                      </w:r>
                    </w:p>
                    <w:p w14:paraId="3C93F3D6" w14:textId="77777777" w:rsidR="0076660B" w:rsidRDefault="0076660B" w:rsidP="007C4769">
                      <w:pPr>
                        <w:jc w:val="both"/>
                      </w:pPr>
                      <w:r w:rsidRPr="005A0FC1">
                        <w:t>Targets addressed: 9.5</w:t>
                      </w:r>
                    </w:p>
                    <w:p w14:paraId="5C53FC49" w14:textId="77777777" w:rsidR="0076660B" w:rsidRDefault="0076660B" w:rsidP="007C4769"/>
                  </w:txbxContent>
                </v:textbox>
                <w10:anchorlock/>
              </v:shape>
            </w:pict>
          </mc:Fallback>
        </mc:AlternateContent>
      </w:r>
    </w:p>
    <w:p w14:paraId="5C3580D1" w14:textId="785C9CA7" w:rsidR="00B336D2" w:rsidRDefault="00672745" w:rsidP="00107D5E">
      <w:pPr>
        <w:jc w:val="both"/>
      </w:pPr>
      <w:r>
        <w:t>Clinical trial</w:t>
      </w:r>
      <w:r w:rsidR="008C14A6">
        <w:t>s</w:t>
      </w:r>
      <w:r w:rsidR="00E95AD9">
        <w:t xml:space="preserve"> are an essential aspect of </w:t>
      </w:r>
      <w:r w:rsidR="003B72B9">
        <w:t>R&amp;D for</w:t>
      </w:r>
      <w:r w:rsidR="00D96D23">
        <w:t xml:space="preserve"> new health products</w:t>
      </w:r>
      <w:r w:rsidRPr="00501E5C">
        <w:t>.</w:t>
      </w:r>
      <w:r>
        <w:t xml:space="preserve"> </w:t>
      </w:r>
      <w:r w:rsidR="00D96D23">
        <w:t xml:space="preserve">Tracking the number </w:t>
      </w:r>
      <w:r w:rsidR="00CE0E68">
        <w:t xml:space="preserve">and quality </w:t>
      </w:r>
      <w:r w:rsidR="00D96D23">
        <w:t xml:space="preserve">of </w:t>
      </w:r>
      <w:r w:rsidR="00CE0E68">
        <w:t xml:space="preserve">both trials and trial sites would provide targeted but useful proxy measures of the existence of an enabling policy environment for health research and of domestic health research infrastructure, and would be relevant to any countries looking to track progress in these areas. </w:t>
      </w:r>
      <w:r w:rsidR="004105D4">
        <w:t>Global and regional trial registries exist (of varying quality) but little monitoring is done at the national level</w:t>
      </w:r>
      <w:r w:rsidR="00950D90" w:rsidRPr="00485E15">
        <w:t>.</w:t>
      </w:r>
      <w:r w:rsidR="00107D5E">
        <w:t xml:space="preserve"> </w:t>
      </w:r>
    </w:p>
    <w:p w14:paraId="3D33C28C" w14:textId="344706EC" w:rsidR="007C4769" w:rsidRPr="005A0FC1" w:rsidRDefault="007C4769" w:rsidP="005A0FC1">
      <w:pPr>
        <w:jc w:val="both"/>
      </w:pPr>
      <w:r w:rsidRPr="00782D4F">
        <w:rPr>
          <w:noProof/>
        </w:rPr>
        <mc:AlternateContent>
          <mc:Choice Requires="wps">
            <w:drawing>
              <wp:inline distT="0" distB="0" distL="0" distR="0" wp14:anchorId="23E14A00" wp14:editId="57E0C8EB">
                <wp:extent cx="5759450" cy="923925"/>
                <wp:effectExtent l="0" t="0" r="12700"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23925"/>
                        </a:xfrm>
                        <a:prstGeom prst="rect">
                          <a:avLst/>
                        </a:prstGeom>
                        <a:solidFill>
                          <a:sysClr val="window" lastClr="FFFFFF">
                            <a:lumMod val="95000"/>
                          </a:sysClr>
                        </a:solidFill>
                        <a:ln w="9525">
                          <a:solidFill>
                            <a:srgbClr val="000000"/>
                          </a:solidFill>
                          <a:miter lim="800000"/>
                          <a:headEnd/>
                          <a:tailEnd/>
                        </a:ln>
                      </wps:spPr>
                      <wps:txbx>
                        <w:txbxContent>
                          <w:p w14:paraId="48B81DDF" w14:textId="77777777" w:rsidR="0076660B" w:rsidRPr="005A0FC1" w:rsidRDefault="0076660B" w:rsidP="007C4769">
                            <w:pPr>
                              <w:spacing w:after="0"/>
                              <w:rPr>
                                <w:b/>
                                <w:sz w:val="24"/>
                                <w:szCs w:val="26"/>
                              </w:rPr>
                            </w:pPr>
                            <w:r w:rsidRPr="005A0FC1">
                              <w:rPr>
                                <w:b/>
                                <w:sz w:val="24"/>
                                <w:szCs w:val="26"/>
                              </w:rPr>
                              <w:t>Number of formal coordination and collaboration initiatives aimed at increasing and facilitating transfer of health-related technology, including between public and private entities</w:t>
                            </w:r>
                          </w:p>
                          <w:p w14:paraId="5A5ECDC6" w14:textId="77777777" w:rsidR="0076660B" w:rsidRDefault="0076660B" w:rsidP="007C4769">
                            <w:pPr>
                              <w:jc w:val="both"/>
                            </w:pPr>
                            <w:r w:rsidRPr="005A0FC1">
                              <w:t>Targets addressed: 9.5, 9.a, 17.6, 17.9</w:t>
                            </w:r>
                          </w:p>
                          <w:p w14:paraId="6A3AF15E" w14:textId="77777777" w:rsidR="0076660B" w:rsidRDefault="0076660B" w:rsidP="007C4769"/>
                        </w:txbxContent>
                      </wps:txbx>
                      <wps:bodyPr rot="0" vert="horz" wrap="square" lIns="91440" tIns="45720" rIns="91440" bIns="45720" anchor="t" anchorCtr="0">
                        <a:noAutofit/>
                      </wps:bodyPr>
                    </wps:wsp>
                  </a:graphicData>
                </a:graphic>
              </wp:inline>
            </w:drawing>
          </mc:Choice>
          <mc:Fallback>
            <w:pict>
              <v:shape id="_x0000_s1051" type="#_x0000_t202" style="width:453.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" fillcolor="#f2f2f2">
                <v:textbox>
                  <w:txbxContent>
                    <w:p w14:paraId="48B81DDF" w14:textId="77777777" w:rsidR="0076660B" w:rsidRPr="005A0FC1" w:rsidRDefault="0076660B" w:rsidP="007C4769">
                      <w:pPr>
                        <w:spacing w:after="0"/>
                        <w:rPr>
                          <w:b/>
                          <w:sz w:val="24"/>
                          <w:szCs w:val="26"/>
                        </w:rPr>
                      </w:pPr>
                      <w:r w:rsidRPr="005A0FC1">
                        <w:rPr>
                          <w:b/>
                          <w:sz w:val="24"/>
                          <w:szCs w:val="26"/>
                        </w:rPr>
                        <w:t>Number of formal coordination and collaboration initiatives aimed at increasing and facilitating transfer of health-related technology, including between public and private entities</w:t>
                      </w:r>
                    </w:p>
                    <w:p w14:paraId="5A5ECDC6" w14:textId="77777777" w:rsidR="0076660B" w:rsidRDefault="0076660B" w:rsidP="007C4769">
                      <w:pPr>
                        <w:jc w:val="both"/>
                      </w:pPr>
                      <w:r w:rsidRPr="005A0FC1">
                        <w:t>Targets addressed: 9.5, 9.a, 17.6, 17.9</w:t>
                      </w:r>
                    </w:p>
                    <w:p w14:paraId="6A3AF15E" w14:textId="77777777" w:rsidR="0076660B" w:rsidRDefault="0076660B" w:rsidP="007C4769"/>
                  </w:txbxContent>
                </v:textbox>
                <w10:anchorlock/>
              </v:shape>
            </w:pict>
          </mc:Fallback>
        </mc:AlternateContent>
      </w:r>
    </w:p>
    <w:p w14:paraId="314C6DF5" w14:textId="14B32FA0" w:rsidR="004243B8" w:rsidRDefault="007E6DBC" w:rsidP="005A0FC1">
      <w:pPr>
        <w:jc w:val="both"/>
      </w:pPr>
      <w:r>
        <w:t xml:space="preserve">Technology transfer is key focus of the means of implementation goal (Goal 17) of the SDGs, and is also a fundamental component of international support for innovation capacity in developing countries (Goal 9). </w:t>
      </w:r>
      <w:r w:rsidR="00DB0233">
        <w:t xml:space="preserve">This indicator was proposed in the </w:t>
      </w:r>
      <w:r w:rsidR="00CE0E68">
        <w:t xml:space="preserve">WHO </w:t>
      </w:r>
      <w:r w:rsidR="00DB0233" w:rsidRPr="00DB0233">
        <w:t>Global Strategy and Plan of Acti</w:t>
      </w:r>
      <w:r w:rsidR="00CE0E68">
        <w:t>on on Public Health, Innovation</w:t>
      </w:r>
      <w:r w:rsidR="00DB0233" w:rsidRPr="00DB0233">
        <w:t xml:space="preserve"> and Intellectual Property</w:t>
      </w:r>
      <w:r w:rsidR="00DB0233">
        <w:t xml:space="preserve">, </w:t>
      </w:r>
      <w:r w:rsidR="00CE0E68">
        <w:t>and while</w:t>
      </w:r>
      <w:r w:rsidR="00DB0233">
        <w:t xml:space="preserve"> no standardised international methodology or data exists, t</w:t>
      </w:r>
      <w:r w:rsidR="00672745">
        <w:t xml:space="preserve">racking this indicator </w:t>
      </w:r>
      <w:r w:rsidR="00CE0E68">
        <w:t>would be an important step in monitoring progress towards the aims set out in this document</w:t>
      </w:r>
      <w:r w:rsidR="00672745">
        <w:t>.</w:t>
      </w:r>
      <w:r w:rsidR="00A80C17">
        <w:t xml:space="preserve"> </w:t>
      </w:r>
    </w:p>
    <w:p w14:paraId="0DB55DBB" w14:textId="77777777" w:rsidR="00E41EED" w:rsidRDefault="00E41EED">
      <w:pPr>
        <w:rPr>
          <w:rFonts w:asciiTheme="majorHAnsi" w:eastAsiaTheme="majorEastAsia" w:hAnsiTheme="majorHAnsi" w:cstheme="majorBidi"/>
          <w:b/>
          <w:bCs/>
          <w:color w:val="4F81BD" w:themeColor="accent1"/>
          <w:sz w:val="26"/>
          <w:szCs w:val="26"/>
        </w:rPr>
      </w:pPr>
      <w:r>
        <w:br w:type="page"/>
      </w:r>
    </w:p>
    <w:p w14:paraId="169D798A" w14:textId="7BCD4AA4" w:rsidR="00C21C6C" w:rsidRPr="005B3B2D" w:rsidRDefault="00E73334" w:rsidP="00C21C6C">
      <w:pPr>
        <w:pStyle w:val="Heading2"/>
      </w:pPr>
      <w:bookmarkStart w:id="17" w:name="_Toc421879240"/>
      <w:r>
        <w:lastRenderedPageBreak/>
        <w:t>CONCLUSION</w:t>
      </w:r>
      <w:bookmarkEnd w:id="17"/>
    </w:p>
    <w:p w14:paraId="638CB673" w14:textId="2FA07ED5" w:rsidR="00C9631D" w:rsidRDefault="00C9631D" w:rsidP="005A0FC1">
      <w:pPr>
        <w:jc w:val="both"/>
      </w:pPr>
      <w:r>
        <w:t>Health is fundamental to achieving the SDGs. In particular, t</w:t>
      </w:r>
      <w:r w:rsidRPr="00C9631D">
        <w:t xml:space="preserve">he health burden that falls disproportionately on low- and middle-income countries must be addressed </w:t>
      </w:r>
      <w:r>
        <w:t>if we are</w:t>
      </w:r>
      <w:r w:rsidRPr="00C9631D">
        <w:t xml:space="preserve"> to ensure sustainable economic prosperity</w:t>
      </w:r>
      <w:r>
        <w:t>.</w:t>
      </w:r>
    </w:p>
    <w:p w14:paraId="3B2E7770" w14:textId="18AE7578" w:rsidR="00C9631D" w:rsidRDefault="00C9631D" w:rsidP="005A0FC1">
      <w:pPr>
        <w:jc w:val="both"/>
      </w:pPr>
      <w:r>
        <w:t xml:space="preserve">As recognised by the </w:t>
      </w:r>
      <w:r w:rsidRPr="00C9631D">
        <w:t>ambitious targets that make up the health goal</w:t>
      </w:r>
      <w:r>
        <w:t xml:space="preserve">, this will </w:t>
      </w:r>
      <w:r w:rsidR="007E6DBC">
        <w:t>require</w:t>
      </w:r>
      <w:r>
        <w:t xml:space="preserve"> ending </w:t>
      </w:r>
      <w:r w:rsidR="001401D0" w:rsidRPr="001401D0">
        <w:t>the epidemics of AIDS, tuberculosis, malaria and neglected tropical diseases</w:t>
      </w:r>
      <w:r w:rsidR="001401D0">
        <w:t xml:space="preserve">, as well as reducing maternal mortality and ending </w:t>
      </w:r>
      <w:r w:rsidR="001401D0" w:rsidRPr="001401D0">
        <w:t xml:space="preserve">preventable deaths </w:t>
      </w:r>
      <w:r w:rsidR="001401D0">
        <w:t>in</w:t>
      </w:r>
      <w:r w:rsidR="001401D0" w:rsidRPr="001401D0">
        <w:t xml:space="preserve"> newborns and children</w:t>
      </w:r>
      <w:r w:rsidR="001401D0">
        <w:t>.</w:t>
      </w:r>
    </w:p>
    <w:p w14:paraId="11F29A31" w14:textId="0EDF20A1" w:rsidR="001401D0" w:rsidRDefault="001401D0" w:rsidP="005A0FC1">
      <w:pPr>
        <w:jc w:val="both"/>
      </w:pPr>
      <w:r>
        <w:t>These goals</w:t>
      </w:r>
      <w:r w:rsidRPr="00C9631D">
        <w:t xml:space="preserve"> will not be achieved without R&amp;D to develop new health technologies (such as new and improved drugs, vaccines, diagnostics, and other critical innovations), and to improve our understanding of how to best target the tools we already have. </w:t>
      </w:r>
      <w:r>
        <w:t xml:space="preserve">And this R&amp;D will not happen </w:t>
      </w:r>
      <w:r w:rsidR="00B40B36">
        <w:t xml:space="preserve">without </w:t>
      </w:r>
      <w:r>
        <w:t>public and philanthropic investment and leadership.</w:t>
      </w:r>
    </w:p>
    <w:p w14:paraId="4C491488" w14:textId="47590A73" w:rsidR="001401D0" w:rsidRDefault="001401D0" w:rsidP="001401D0">
      <w:pPr>
        <w:jc w:val="both"/>
      </w:pPr>
      <w:r w:rsidRPr="001401D0">
        <w:t>If the SDGs are to be successful, it is therefore vital that they acknowledge the importance of – and measure progress towards – R&amp;D for global health.</w:t>
      </w:r>
      <w:r>
        <w:t xml:space="preserve"> But c</w:t>
      </w:r>
      <w:r>
        <w:t xml:space="preserve">urrent SDG </w:t>
      </w:r>
      <w:r>
        <w:t>discussions</w:t>
      </w:r>
      <w:r>
        <w:t xml:space="preserve"> have </w:t>
      </w:r>
      <w:r>
        <w:t xml:space="preserve">largely </w:t>
      </w:r>
      <w:r>
        <w:t>overlooked the importance of R&amp;D in reaching the health targets</w:t>
      </w:r>
      <w:r>
        <w:t>, and n</w:t>
      </w:r>
      <w:r w:rsidRPr="001401D0">
        <w:t>o current SDG indicator proposals include any indicators that can adequately measure global health R&amp;D.</w:t>
      </w:r>
    </w:p>
    <w:p w14:paraId="543A4E5F" w14:textId="55C44E66" w:rsidR="00C21C6C" w:rsidRPr="00E61E27" w:rsidRDefault="00E61E27" w:rsidP="00E61E27">
      <w:pPr>
        <w:jc w:val="both"/>
      </w:pPr>
      <w:r w:rsidRPr="00E61E27">
        <w:t>Based</w:t>
      </w:r>
      <w:r>
        <w:t xml:space="preserve"> on</w:t>
      </w:r>
      <w:r w:rsidRPr="00E61E27">
        <w:t xml:space="preserve"> </w:t>
      </w:r>
      <w:r>
        <w:t xml:space="preserve">extensive </w:t>
      </w:r>
      <w:r w:rsidR="007E6DBC">
        <w:t>landscaping</w:t>
      </w:r>
      <w:r w:rsidRPr="00E61E27">
        <w:t xml:space="preserve">, consultation and analysis, we </w:t>
      </w:r>
      <w:r>
        <w:t>have proposed a set of</w:t>
      </w:r>
      <w:r w:rsidRPr="00E61E27">
        <w:t xml:space="preserve"> indicators for inclusion in the SDG monitoring framework</w:t>
      </w:r>
      <w:r w:rsidR="001401D0">
        <w:t xml:space="preserve">. </w:t>
      </w:r>
      <w:r>
        <w:t>Without them,</w:t>
      </w:r>
      <w:r w:rsidR="00B40B36">
        <w:t xml:space="preserve"> </w:t>
      </w:r>
      <w:r>
        <w:t xml:space="preserve">support for the </w:t>
      </w:r>
      <w:r w:rsidR="00B40B36">
        <w:t>innovation</w:t>
      </w:r>
      <w:r>
        <w:t xml:space="preserve"> that will secure the future of</w:t>
      </w:r>
      <w:r w:rsidR="00B40B36">
        <w:t xml:space="preserve"> </w:t>
      </w:r>
      <w:r>
        <w:t xml:space="preserve">global </w:t>
      </w:r>
      <w:r w:rsidR="00B40B36">
        <w:t xml:space="preserve">health </w:t>
      </w:r>
      <w:r>
        <w:t xml:space="preserve">risks being </w:t>
      </w:r>
      <w:r w:rsidR="007E6DBC">
        <w:t>ignored</w:t>
      </w:r>
      <w:r>
        <w:t xml:space="preserve"> in the post-</w:t>
      </w:r>
      <w:r w:rsidR="001401D0">
        <w:t xml:space="preserve">2015 </w:t>
      </w:r>
      <w:r>
        <w:t xml:space="preserve">development </w:t>
      </w:r>
      <w:r w:rsidR="001401D0">
        <w:t>agenda</w:t>
      </w:r>
      <w:r w:rsidR="00B40B36">
        <w:t xml:space="preserve">. </w:t>
      </w:r>
      <w:r w:rsidR="00C21C6C">
        <w:br w:type="page"/>
      </w:r>
    </w:p>
    <w:p w14:paraId="26B9783D" w14:textId="58D0903D" w:rsidR="00963366" w:rsidRPr="005B3B2D" w:rsidRDefault="00963366" w:rsidP="00963366">
      <w:pPr>
        <w:pStyle w:val="Heading2"/>
      </w:pPr>
      <w:bookmarkStart w:id="18" w:name="_Toc421879241"/>
      <w:r>
        <w:lastRenderedPageBreak/>
        <w:t>REFERE</w:t>
      </w:r>
      <w:r w:rsidRPr="005B3B2D">
        <w:t>N</w:t>
      </w:r>
      <w:r>
        <w:t>CES</w:t>
      </w:r>
      <w:bookmarkEnd w:id="18"/>
    </w:p>
    <w:p w14:paraId="23A34646" w14:textId="4DD98D17"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United Nations General Assembly. Report of the Open Working Group of the General Assembly on Sustainable Development Goals. 2014 Aug. Report No.: A/68/970. </w:t>
      </w:r>
    </w:p>
    <w:p w14:paraId="49CBB070" w14:textId="1AB109BE"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Copenhagen Consensus Centre. Post-2015 Consensus. Available from: http://www.copenhagenconsensus.com/post-2015-consensus/nobel-laureates-guide-smarter-global-targets-2030</w:t>
      </w:r>
    </w:p>
    <w:p w14:paraId="263C9DB1" w14:textId="16446BC5"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Jamison DT, Summers LH, Alleyne G, Arrow KJ, Seth S, Binagwaho A. Global health 2035:  a world converging within a generation. The Lancet. 2013 Dec 7;382(9908):1898, 1921. </w:t>
      </w:r>
    </w:p>
    <w:p w14:paraId="7E7A6371" w14:textId="3C6596A4"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Khan K, Wojdyla D, Say L, Gülmezoglu A, Van Look P. WHO analysis of causes of maternal death: A systematic review. Lancet. 2006 Apr 1;367(9516):1066–74. </w:t>
      </w:r>
    </w:p>
    <w:p w14:paraId="3845E594" w14:textId="31652A27"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World Health Organization. Global strategy and targets for tuberculosis prevention, care and control after 2015. EB134/12. 2013. </w:t>
      </w:r>
    </w:p>
    <w:p w14:paraId="6C853E99" w14:textId="0249A01F"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Wilson DP, Stoové MA, Hellard M. A reality check for aspirational targets to end HIV. Lancet HIV. 2015 Jan;2(1):e11. </w:t>
      </w:r>
    </w:p>
    <w:p w14:paraId="4EBF59A2" w14:textId="585F9705"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World Health Organization. Global Health Sector Strategy on HIV, 2016–2021. Draft for consultation. 2015. </w:t>
      </w:r>
    </w:p>
    <w:p w14:paraId="1DDE84FA" w14:textId="043C5457"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World Health Organization. Global Technical Strategy for Malaria 2016-2030. 2015. </w:t>
      </w:r>
    </w:p>
    <w:p w14:paraId="7CA03E96" w14:textId="00E38481"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Uniting to Combat NTDs. London Declaration on Neglected Tropical Diseases. London; 2013. </w:t>
      </w:r>
    </w:p>
    <w:p w14:paraId="2A8E038B" w14:textId="1C761F53"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Sustainable Development Solutions Network. Indicators and a monitoring framework for sustainable development goals: launching a data revolution for the SDGs. 2015 May. </w:t>
      </w:r>
    </w:p>
    <w:p w14:paraId="731B1A58" w14:textId="161FA20C"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World Health Organization. WHA resolution 66.22: Follow up of the report of the Consultative Expert Working Group on Research and Development: financing and coordination. 2013. </w:t>
      </w:r>
    </w:p>
    <w:p w14:paraId="66A3E808" w14:textId="77777777" w:rsidR="0022110F" w:rsidRPr="0022110F" w:rsidRDefault="0022110F"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Policy Cures. G-FINDER public search tool. 2015. Available from: https://gfinder.policycures.org/PublicSearchTool/</w:t>
      </w:r>
    </w:p>
    <w:p w14:paraId="71CEA0AB" w14:textId="137A7FA4"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Terry RF, Salm JF, Nannei C, Dye C. Creating a global observatory for health R&amp;D. Science. 2014 Sep 12;345(6202):1302–4. </w:t>
      </w:r>
    </w:p>
    <w:p w14:paraId="1EF6C652" w14:textId="3B435635" w:rsidR="00AD45A9" w:rsidRPr="0022110F" w:rsidRDefault="00AD45A9" w:rsidP="0022110F">
      <w:pPr>
        <w:pStyle w:val="ListParagraph"/>
        <w:numPr>
          <w:ilvl w:val="0"/>
          <w:numId w:val="34"/>
        </w:numPr>
        <w:spacing w:after="120"/>
        <w:ind w:left="641" w:hanging="357"/>
        <w:contextualSpacing w:val="0"/>
        <w:rPr>
          <w:rFonts w:eastAsiaTheme="majorEastAsia"/>
          <w:sz w:val="20"/>
        </w:rPr>
      </w:pPr>
      <w:r w:rsidRPr="0022110F">
        <w:rPr>
          <w:rFonts w:eastAsiaTheme="majorEastAsia"/>
          <w:sz w:val="20"/>
        </w:rPr>
        <w:t xml:space="preserve">Røttingen J-A, Regmi S, Eide M, Young AJ, Viergever RF, Ardal C, et al. Mapping of available health research and development data: what’s there, what’s missing, and what role is there for a global observatory? Lancet. 2013 Oct 12;382(9900):1286–307. </w:t>
      </w:r>
    </w:p>
    <w:p w14:paraId="32380A8A" w14:textId="3218E47F" w:rsidR="00963366" w:rsidRPr="00A260D8" w:rsidRDefault="00963366" w:rsidP="00AD45A9">
      <w:pPr>
        <w:pStyle w:val="ListParagraph"/>
        <w:numPr>
          <w:ilvl w:val="0"/>
          <w:numId w:val="32"/>
        </w:numPr>
        <w:spacing w:after="120"/>
        <w:ind w:left="0" w:hanging="5"/>
        <w:contextualSpacing w:val="0"/>
        <w:rPr>
          <w:rFonts w:eastAsiaTheme="majorEastAsia"/>
        </w:rPr>
      </w:pPr>
      <w:r w:rsidRPr="00A260D8">
        <w:rPr>
          <w:rFonts w:eastAsiaTheme="majorEastAsia"/>
        </w:rPr>
        <w:br w:type="page"/>
      </w:r>
    </w:p>
    <w:p w14:paraId="077EE928" w14:textId="470E865B" w:rsidR="00DF32E7" w:rsidRDefault="00DF32E7" w:rsidP="00DF32E7"/>
    <w:p w14:paraId="702324A0" w14:textId="77777777" w:rsidR="00963366" w:rsidRDefault="00963366" w:rsidP="00DF32E7"/>
    <w:p w14:paraId="0F41015E" w14:textId="77777777" w:rsidR="00963366" w:rsidRDefault="00963366" w:rsidP="00DF32E7"/>
    <w:p w14:paraId="4BDE34B6" w14:textId="77777777" w:rsidR="00963366" w:rsidRDefault="00963366" w:rsidP="00DF32E7"/>
    <w:p w14:paraId="2699017C" w14:textId="77777777" w:rsidR="00963366" w:rsidRDefault="00963366" w:rsidP="00DF32E7"/>
    <w:p w14:paraId="56DAC3F1" w14:textId="77777777" w:rsidR="00963366" w:rsidRDefault="00963366" w:rsidP="00DF32E7"/>
    <w:p w14:paraId="219BE2D9" w14:textId="77777777" w:rsidR="00963366" w:rsidRDefault="00963366" w:rsidP="00DF32E7"/>
    <w:p w14:paraId="745A60B1" w14:textId="77777777" w:rsidR="00963366" w:rsidRDefault="00963366" w:rsidP="00DF32E7"/>
    <w:p w14:paraId="4A3C598A" w14:textId="77777777" w:rsidR="00963366" w:rsidRDefault="00963366" w:rsidP="00DF32E7"/>
    <w:p w14:paraId="0843EB10" w14:textId="77777777" w:rsidR="00963366" w:rsidRDefault="00963366" w:rsidP="00DF32E7"/>
    <w:p w14:paraId="309D75D1" w14:textId="77777777" w:rsidR="00963366" w:rsidRDefault="00963366" w:rsidP="00DF32E7"/>
    <w:p w14:paraId="23BDA4D3" w14:textId="77777777" w:rsidR="00963366" w:rsidRDefault="00963366" w:rsidP="00DF32E7"/>
    <w:p w14:paraId="13452774" w14:textId="06BA9343" w:rsidR="00FE39E8" w:rsidRPr="00224EBD" w:rsidRDefault="00224EBD" w:rsidP="00DF32E7">
      <w:pPr>
        <w:jc w:val="center"/>
        <w:rPr>
          <w:color w:val="1F497D" w:themeColor="text2"/>
        </w:rPr>
      </w:pPr>
      <w:bookmarkStart w:id="19" w:name="_GoBack"/>
      <w:bookmarkEnd w:id="19"/>
      <w:r w:rsidRPr="00224EBD">
        <w:rPr>
          <w:color w:val="1F497D" w:themeColor="text2"/>
        </w:rPr>
        <w:t>BLANK</w:t>
      </w:r>
    </w:p>
    <w:sectPr w:rsidR="00FE39E8" w:rsidRPr="00224EBD" w:rsidSect="0096336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F7A24" w14:textId="77777777" w:rsidR="00D7041A" w:rsidRDefault="00D7041A" w:rsidP="00FE39E8">
      <w:pPr>
        <w:spacing w:after="0" w:line="240" w:lineRule="auto"/>
      </w:pPr>
      <w:r>
        <w:separator/>
      </w:r>
    </w:p>
  </w:endnote>
  <w:endnote w:type="continuationSeparator" w:id="0">
    <w:p w14:paraId="6D18DCD9" w14:textId="77777777" w:rsidR="00D7041A" w:rsidRDefault="00D7041A" w:rsidP="00FE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NDRSS+QuattrocentoSans-Bold">
    <w:altName w:val="RNDRSS+QuattrocentoSans-Bold"/>
    <w:panose1 w:val="00000000000000000000"/>
    <w:charset w:val="00"/>
    <w:family w:val="swiss"/>
    <w:notTrueType/>
    <w:pitch w:val="default"/>
    <w:sig w:usb0="00000003" w:usb1="00000000" w:usb2="00000000" w:usb3="00000000" w:csb0="00000001" w:csb1="00000000"/>
  </w:font>
  <w:font w:name="Quattrocento Sans">
    <w:altName w:val="Quattrocento Sans"/>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T54o00">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sz w:val="28"/>
        <w:szCs w:val="28"/>
      </w:rPr>
      <w:id w:val="605154571"/>
      <w:docPartObj>
        <w:docPartGallery w:val="Page Numbers (Bottom of Page)"/>
        <w:docPartUnique/>
      </w:docPartObj>
    </w:sdtPr>
    <w:sdtEndPr>
      <w:rPr>
        <w:noProof/>
        <w:highlight w:val="darkGreen"/>
      </w:rPr>
    </w:sdtEndPr>
    <w:sdtContent>
      <w:p w14:paraId="7EACE32A" w14:textId="77777777" w:rsidR="0076660B" w:rsidRPr="00EE5794" w:rsidRDefault="0076660B" w:rsidP="00EE5794">
        <w:pPr>
          <w:pStyle w:val="Footer"/>
          <w:shd w:val="clear" w:color="auto" w:fill="95B3D7" w:themeFill="accent1" w:themeFillTint="99"/>
          <w:tabs>
            <w:tab w:val="left" w:pos="7555"/>
          </w:tabs>
          <w:rPr>
            <w:color w:val="FFFFFF" w:themeColor="background1"/>
            <w:sz w:val="28"/>
            <w:szCs w:val="28"/>
          </w:rPr>
        </w:pPr>
        <w:r w:rsidRPr="00EE5794">
          <w:rPr>
            <w:color w:val="FFFFFF" w:themeColor="background1"/>
            <w:sz w:val="28"/>
            <w:szCs w:val="28"/>
          </w:rPr>
          <w:tab/>
        </w:r>
        <w:r w:rsidRPr="00EE5794">
          <w:rPr>
            <w:color w:val="FFFFFF" w:themeColor="background1"/>
            <w:sz w:val="28"/>
            <w:szCs w:val="28"/>
          </w:rPr>
          <w:tab/>
        </w:r>
        <w:r w:rsidRPr="00EE5794">
          <w:rPr>
            <w:color w:val="FFFFFF" w:themeColor="background1"/>
            <w:sz w:val="28"/>
            <w:szCs w:val="28"/>
          </w:rPr>
          <w:tab/>
        </w:r>
        <w:r w:rsidRPr="009B611D">
          <w:rPr>
            <w:sz w:val="28"/>
            <w:szCs w:val="28"/>
          </w:rPr>
          <w:fldChar w:fldCharType="begin"/>
        </w:r>
        <w:r w:rsidRPr="009B611D">
          <w:rPr>
            <w:sz w:val="28"/>
            <w:szCs w:val="28"/>
          </w:rPr>
          <w:instrText xml:space="preserve"> PAGE   \* MERGEFORMAT </w:instrText>
        </w:r>
        <w:r w:rsidRPr="009B611D">
          <w:rPr>
            <w:sz w:val="28"/>
            <w:szCs w:val="28"/>
          </w:rPr>
          <w:fldChar w:fldCharType="separate"/>
        </w:r>
        <w:r w:rsidR="007E6DBC">
          <w:rPr>
            <w:noProof/>
            <w:sz w:val="28"/>
            <w:szCs w:val="28"/>
          </w:rPr>
          <w:t>1</w:t>
        </w:r>
        <w:r w:rsidRPr="009B611D">
          <w:rPr>
            <w:noProof/>
            <w:sz w:val="28"/>
            <w:szCs w:val="28"/>
          </w:rPr>
          <w:fldChar w:fldCharType="end"/>
        </w:r>
      </w:p>
    </w:sdtContent>
  </w:sdt>
  <w:p w14:paraId="7EACE32B" w14:textId="77777777" w:rsidR="0076660B" w:rsidRPr="00EE5794" w:rsidRDefault="0076660B">
    <w:pPr>
      <w:pStyle w:val="Footer"/>
      <w:rPr>
        <w:color w:val="FFFFFF" w:themeColor="background1"/>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EC95D" w14:textId="77777777" w:rsidR="00D7041A" w:rsidRDefault="00D7041A" w:rsidP="00FE39E8">
      <w:pPr>
        <w:spacing w:after="0" w:line="240" w:lineRule="auto"/>
      </w:pPr>
      <w:r>
        <w:separator/>
      </w:r>
    </w:p>
  </w:footnote>
  <w:footnote w:type="continuationSeparator" w:id="0">
    <w:p w14:paraId="479AFCF5" w14:textId="77777777" w:rsidR="00D7041A" w:rsidRDefault="00D7041A" w:rsidP="00FE3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90C"/>
    <w:multiLevelType w:val="hybridMultilevel"/>
    <w:tmpl w:val="3014C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113F8F"/>
    <w:multiLevelType w:val="hybridMultilevel"/>
    <w:tmpl w:val="20525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9A2060"/>
    <w:multiLevelType w:val="hybridMultilevel"/>
    <w:tmpl w:val="540A6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531F7C"/>
    <w:multiLevelType w:val="hybridMultilevel"/>
    <w:tmpl w:val="69BCC356"/>
    <w:lvl w:ilvl="0" w:tplc="E6200B80">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EB0D93"/>
    <w:multiLevelType w:val="hybridMultilevel"/>
    <w:tmpl w:val="F8B4D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10430"/>
    <w:multiLevelType w:val="hybridMultilevel"/>
    <w:tmpl w:val="C284C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2A300CF"/>
    <w:multiLevelType w:val="hybridMultilevel"/>
    <w:tmpl w:val="69A66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484A51"/>
    <w:multiLevelType w:val="hybridMultilevel"/>
    <w:tmpl w:val="95683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F55435"/>
    <w:multiLevelType w:val="hybridMultilevel"/>
    <w:tmpl w:val="56543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26123B"/>
    <w:multiLevelType w:val="hybridMultilevel"/>
    <w:tmpl w:val="41CCC052"/>
    <w:lvl w:ilvl="0" w:tplc="D144BF60">
      <w:start w:val="7"/>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0">
    <w:nsid w:val="2E064B94"/>
    <w:multiLevelType w:val="hybridMultilevel"/>
    <w:tmpl w:val="AAFC0370"/>
    <w:lvl w:ilvl="0" w:tplc="54F6C65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nsid w:val="2FFE6EDD"/>
    <w:multiLevelType w:val="hybridMultilevel"/>
    <w:tmpl w:val="A4F27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2E17F0"/>
    <w:multiLevelType w:val="hybridMultilevel"/>
    <w:tmpl w:val="13168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2F4588"/>
    <w:multiLevelType w:val="hybridMultilevel"/>
    <w:tmpl w:val="C284C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6E102B"/>
    <w:multiLevelType w:val="hybridMultilevel"/>
    <w:tmpl w:val="DC543078"/>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5">
    <w:nsid w:val="412B61C4"/>
    <w:multiLevelType w:val="hybridMultilevel"/>
    <w:tmpl w:val="E168CEF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nsid w:val="418C664B"/>
    <w:multiLevelType w:val="hybridMultilevel"/>
    <w:tmpl w:val="178C9A1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9521536"/>
    <w:multiLevelType w:val="hybridMultilevel"/>
    <w:tmpl w:val="0EC4D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B5C5467"/>
    <w:multiLevelType w:val="hybridMultilevel"/>
    <w:tmpl w:val="D408E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8414F7"/>
    <w:multiLevelType w:val="hybridMultilevel"/>
    <w:tmpl w:val="EC504F48"/>
    <w:lvl w:ilvl="0" w:tplc="3312B486">
      <w:start w:val="5"/>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0">
    <w:nsid w:val="4F890E93"/>
    <w:multiLevelType w:val="hybridMultilevel"/>
    <w:tmpl w:val="C284C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115303"/>
    <w:multiLevelType w:val="hybridMultilevel"/>
    <w:tmpl w:val="C284C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56672E9"/>
    <w:multiLevelType w:val="hybridMultilevel"/>
    <w:tmpl w:val="46CC841E"/>
    <w:lvl w:ilvl="0" w:tplc="9876931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C76B3B"/>
    <w:multiLevelType w:val="hybridMultilevel"/>
    <w:tmpl w:val="8378F9E4"/>
    <w:lvl w:ilvl="0" w:tplc="6BA4E408">
      <w:start w:val="7"/>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A4D7B1D"/>
    <w:multiLevelType w:val="hybridMultilevel"/>
    <w:tmpl w:val="BD6C5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945ADD"/>
    <w:multiLevelType w:val="hybridMultilevel"/>
    <w:tmpl w:val="CC3CC838"/>
    <w:lvl w:ilvl="0" w:tplc="2CD8AF48">
      <w:start w:val="7"/>
      <w:numFmt w:val="bullet"/>
      <w:lvlText w:val="-"/>
      <w:lvlJc w:val="left"/>
      <w:pPr>
        <w:ind w:left="405" w:hanging="360"/>
      </w:pPr>
      <w:rPr>
        <w:rFonts w:ascii="Cambria" w:eastAsiaTheme="majorEastAsia"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6">
    <w:nsid w:val="5CF73620"/>
    <w:multiLevelType w:val="hybridMultilevel"/>
    <w:tmpl w:val="C284C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2D41F60"/>
    <w:multiLevelType w:val="hybridMultilevel"/>
    <w:tmpl w:val="B29CC0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AE46F2F"/>
    <w:multiLevelType w:val="hybridMultilevel"/>
    <w:tmpl w:val="7D8AB7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AA03C5"/>
    <w:multiLevelType w:val="hybridMultilevel"/>
    <w:tmpl w:val="FCF26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E201BBB"/>
    <w:multiLevelType w:val="hybridMultilevel"/>
    <w:tmpl w:val="0F7A0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1D028F"/>
    <w:multiLevelType w:val="hybridMultilevel"/>
    <w:tmpl w:val="CE46D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DA7405"/>
    <w:multiLevelType w:val="hybridMultilevel"/>
    <w:tmpl w:val="61EE5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FC91828"/>
    <w:multiLevelType w:val="hybridMultilevel"/>
    <w:tmpl w:val="3014C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2"/>
  </w:num>
  <w:num w:numId="5">
    <w:abstractNumId w:val="28"/>
  </w:num>
  <w:num w:numId="6">
    <w:abstractNumId w:val="12"/>
  </w:num>
  <w:num w:numId="7">
    <w:abstractNumId w:val="30"/>
  </w:num>
  <w:num w:numId="8">
    <w:abstractNumId w:val="7"/>
  </w:num>
  <w:num w:numId="9">
    <w:abstractNumId w:val="18"/>
  </w:num>
  <w:num w:numId="10">
    <w:abstractNumId w:val="32"/>
  </w:num>
  <w:num w:numId="11">
    <w:abstractNumId w:val="6"/>
  </w:num>
  <w:num w:numId="12">
    <w:abstractNumId w:val="27"/>
  </w:num>
  <w:num w:numId="13">
    <w:abstractNumId w:val="19"/>
  </w:num>
  <w:num w:numId="14">
    <w:abstractNumId w:val="3"/>
  </w:num>
  <w:num w:numId="15">
    <w:abstractNumId w:val="17"/>
  </w:num>
  <w:num w:numId="16">
    <w:abstractNumId w:val="1"/>
  </w:num>
  <w:num w:numId="17">
    <w:abstractNumId w:val="21"/>
  </w:num>
  <w:num w:numId="18">
    <w:abstractNumId w:val="5"/>
  </w:num>
  <w:num w:numId="19">
    <w:abstractNumId w:val="20"/>
  </w:num>
  <w:num w:numId="20">
    <w:abstractNumId w:val="13"/>
  </w:num>
  <w:num w:numId="21">
    <w:abstractNumId w:val="26"/>
  </w:num>
  <w:num w:numId="22">
    <w:abstractNumId w:val="16"/>
  </w:num>
  <w:num w:numId="23">
    <w:abstractNumId w:val="22"/>
  </w:num>
  <w:num w:numId="24">
    <w:abstractNumId w:val="23"/>
  </w:num>
  <w:num w:numId="25">
    <w:abstractNumId w:val="9"/>
  </w:num>
  <w:num w:numId="26">
    <w:abstractNumId w:val="25"/>
  </w:num>
  <w:num w:numId="27">
    <w:abstractNumId w:val="31"/>
  </w:num>
  <w:num w:numId="28">
    <w:abstractNumId w:val="29"/>
  </w:num>
  <w:num w:numId="29">
    <w:abstractNumId w:val="0"/>
  </w:num>
  <w:num w:numId="30">
    <w:abstractNumId w:val="33"/>
  </w:num>
  <w:num w:numId="31">
    <w:abstractNumId w:val="24"/>
  </w:num>
  <w:num w:numId="32">
    <w:abstractNumId w:val="14"/>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E8"/>
    <w:rsid w:val="00002B09"/>
    <w:rsid w:val="00003145"/>
    <w:rsid w:val="000301DE"/>
    <w:rsid w:val="000302DC"/>
    <w:rsid w:val="000326DF"/>
    <w:rsid w:val="000330B3"/>
    <w:rsid w:val="000351C6"/>
    <w:rsid w:val="00045E62"/>
    <w:rsid w:val="00052398"/>
    <w:rsid w:val="0005528C"/>
    <w:rsid w:val="00083DE0"/>
    <w:rsid w:val="00091F37"/>
    <w:rsid w:val="000927A0"/>
    <w:rsid w:val="000962B9"/>
    <w:rsid w:val="000970A0"/>
    <w:rsid w:val="000C388C"/>
    <w:rsid w:val="000D3299"/>
    <w:rsid w:val="000F67B2"/>
    <w:rsid w:val="000F7200"/>
    <w:rsid w:val="000F7EFE"/>
    <w:rsid w:val="00104CC5"/>
    <w:rsid w:val="00107D5E"/>
    <w:rsid w:val="00110AEC"/>
    <w:rsid w:val="001114BE"/>
    <w:rsid w:val="00112B54"/>
    <w:rsid w:val="00113EB3"/>
    <w:rsid w:val="00126CA6"/>
    <w:rsid w:val="00132971"/>
    <w:rsid w:val="001401D0"/>
    <w:rsid w:val="00147167"/>
    <w:rsid w:val="00147725"/>
    <w:rsid w:val="00161AF6"/>
    <w:rsid w:val="0016235E"/>
    <w:rsid w:val="00162C0A"/>
    <w:rsid w:val="00172EE9"/>
    <w:rsid w:val="00186BA9"/>
    <w:rsid w:val="00191079"/>
    <w:rsid w:val="001A0223"/>
    <w:rsid w:val="001A2FA7"/>
    <w:rsid w:val="001C0723"/>
    <w:rsid w:val="001C07D6"/>
    <w:rsid w:val="001C380C"/>
    <w:rsid w:val="001C67F8"/>
    <w:rsid w:val="001F51CB"/>
    <w:rsid w:val="00202A18"/>
    <w:rsid w:val="002058AD"/>
    <w:rsid w:val="00206FFB"/>
    <w:rsid w:val="0020759E"/>
    <w:rsid w:val="00207D43"/>
    <w:rsid w:val="00212B2B"/>
    <w:rsid w:val="0022110F"/>
    <w:rsid w:val="00224EBD"/>
    <w:rsid w:val="00226A4B"/>
    <w:rsid w:val="002356AF"/>
    <w:rsid w:val="00235909"/>
    <w:rsid w:val="00237E2F"/>
    <w:rsid w:val="002528E1"/>
    <w:rsid w:val="00262CD4"/>
    <w:rsid w:val="002644A8"/>
    <w:rsid w:val="002664DA"/>
    <w:rsid w:val="00271D11"/>
    <w:rsid w:val="002732AB"/>
    <w:rsid w:val="00275447"/>
    <w:rsid w:val="00291666"/>
    <w:rsid w:val="002A36FB"/>
    <w:rsid w:val="002B06B8"/>
    <w:rsid w:val="002B3272"/>
    <w:rsid w:val="002C106F"/>
    <w:rsid w:val="002C3758"/>
    <w:rsid w:val="002C65EC"/>
    <w:rsid w:val="002E02E6"/>
    <w:rsid w:val="002F6813"/>
    <w:rsid w:val="003017B2"/>
    <w:rsid w:val="00302B87"/>
    <w:rsid w:val="003059C1"/>
    <w:rsid w:val="00310D80"/>
    <w:rsid w:val="00311AE3"/>
    <w:rsid w:val="00314A8D"/>
    <w:rsid w:val="003230B6"/>
    <w:rsid w:val="00332F4A"/>
    <w:rsid w:val="00334497"/>
    <w:rsid w:val="00341F29"/>
    <w:rsid w:val="0034460C"/>
    <w:rsid w:val="0035017D"/>
    <w:rsid w:val="00351279"/>
    <w:rsid w:val="003560E0"/>
    <w:rsid w:val="003561C0"/>
    <w:rsid w:val="003561D2"/>
    <w:rsid w:val="00362E59"/>
    <w:rsid w:val="00364C7C"/>
    <w:rsid w:val="003745E4"/>
    <w:rsid w:val="00377C87"/>
    <w:rsid w:val="00377E05"/>
    <w:rsid w:val="003825A6"/>
    <w:rsid w:val="00384611"/>
    <w:rsid w:val="00386A6D"/>
    <w:rsid w:val="00386BA6"/>
    <w:rsid w:val="00386BD6"/>
    <w:rsid w:val="003A36D7"/>
    <w:rsid w:val="003A5D2E"/>
    <w:rsid w:val="003B164F"/>
    <w:rsid w:val="003B72B9"/>
    <w:rsid w:val="003B7853"/>
    <w:rsid w:val="003C227E"/>
    <w:rsid w:val="003C6578"/>
    <w:rsid w:val="003C7EBE"/>
    <w:rsid w:val="003D1EFC"/>
    <w:rsid w:val="003D24A8"/>
    <w:rsid w:val="003E15B4"/>
    <w:rsid w:val="003E66BA"/>
    <w:rsid w:val="003F685C"/>
    <w:rsid w:val="004105D4"/>
    <w:rsid w:val="0041398E"/>
    <w:rsid w:val="004243B8"/>
    <w:rsid w:val="00442141"/>
    <w:rsid w:val="0044572D"/>
    <w:rsid w:val="00455265"/>
    <w:rsid w:val="0045564B"/>
    <w:rsid w:val="00456373"/>
    <w:rsid w:val="00474252"/>
    <w:rsid w:val="004771A1"/>
    <w:rsid w:val="004800FE"/>
    <w:rsid w:val="00485E15"/>
    <w:rsid w:val="00487BC2"/>
    <w:rsid w:val="00492600"/>
    <w:rsid w:val="004E1C46"/>
    <w:rsid w:val="004E445F"/>
    <w:rsid w:val="004E5647"/>
    <w:rsid w:val="004F0F86"/>
    <w:rsid w:val="004F3B7A"/>
    <w:rsid w:val="004F4FA7"/>
    <w:rsid w:val="00501299"/>
    <w:rsid w:val="00501E5C"/>
    <w:rsid w:val="005113CA"/>
    <w:rsid w:val="00514E2D"/>
    <w:rsid w:val="00523389"/>
    <w:rsid w:val="0052350C"/>
    <w:rsid w:val="00523692"/>
    <w:rsid w:val="00526343"/>
    <w:rsid w:val="00526548"/>
    <w:rsid w:val="005313DD"/>
    <w:rsid w:val="00541E85"/>
    <w:rsid w:val="00544F19"/>
    <w:rsid w:val="00560D57"/>
    <w:rsid w:val="005704A9"/>
    <w:rsid w:val="0057608C"/>
    <w:rsid w:val="00595C1A"/>
    <w:rsid w:val="005A0FC1"/>
    <w:rsid w:val="005A12C7"/>
    <w:rsid w:val="005A3ECA"/>
    <w:rsid w:val="005A5031"/>
    <w:rsid w:val="005A6910"/>
    <w:rsid w:val="005B2B63"/>
    <w:rsid w:val="005B3B2D"/>
    <w:rsid w:val="005B459C"/>
    <w:rsid w:val="005B46D8"/>
    <w:rsid w:val="005B7985"/>
    <w:rsid w:val="005C068D"/>
    <w:rsid w:val="005C17E0"/>
    <w:rsid w:val="005C1AB5"/>
    <w:rsid w:val="005D3B85"/>
    <w:rsid w:val="005F6C3F"/>
    <w:rsid w:val="00615687"/>
    <w:rsid w:val="0063175D"/>
    <w:rsid w:val="00633449"/>
    <w:rsid w:val="00633B19"/>
    <w:rsid w:val="0063613B"/>
    <w:rsid w:val="00640FF2"/>
    <w:rsid w:val="006444F9"/>
    <w:rsid w:val="00646A6F"/>
    <w:rsid w:val="0065199E"/>
    <w:rsid w:val="00662C3E"/>
    <w:rsid w:val="00664754"/>
    <w:rsid w:val="006654C7"/>
    <w:rsid w:val="00672745"/>
    <w:rsid w:val="006830E7"/>
    <w:rsid w:val="00692C5D"/>
    <w:rsid w:val="0069341E"/>
    <w:rsid w:val="00695D35"/>
    <w:rsid w:val="006A6847"/>
    <w:rsid w:val="006A6E0D"/>
    <w:rsid w:val="006B1123"/>
    <w:rsid w:val="006B35DA"/>
    <w:rsid w:val="006B50E0"/>
    <w:rsid w:val="006C1038"/>
    <w:rsid w:val="006C41A1"/>
    <w:rsid w:val="006D2FE7"/>
    <w:rsid w:val="006D76AB"/>
    <w:rsid w:val="006E7044"/>
    <w:rsid w:val="006F1C4D"/>
    <w:rsid w:val="006F4A5D"/>
    <w:rsid w:val="006F5433"/>
    <w:rsid w:val="00706F9C"/>
    <w:rsid w:val="0070781A"/>
    <w:rsid w:val="00716DF1"/>
    <w:rsid w:val="00725148"/>
    <w:rsid w:val="00725401"/>
    <w:rsid w:val="0073370E"/>
    <w:rsid w:val="00744E38"/>
    <w:rsid w:val="00746F51"/>
    <w:rsid w:val="0076157D"/>
    <w:rsid w:val="0076660B"/>
    <w:rsid w:val="00767043"/>
    <w:rsid w:val="00784B60"/>
    <w:rsid w:val="00792811"/>
    <w:rsid w:val="00792A99"/>
    <w:rsid w:val="007A33EA"/>
    <w:rsid w:val="007A41FB"/>
    <w:rsid w:val="007A59DB"/>
    <w:rsid w:val="007A5FC3"/>
    <w:rsid w:val="007A7AC9"/>
    <w:rsid w:val="007B102D"/>
    <w:rsid w:val="007B2F41"/>
    <w:rsid w:val="007B319B"/>
    <w:rsid w:val="007B5198"/>
    <w:rsid w:val="007B6413"/>
    <w:rsid w:val="007C35D3"/>
    <w:rsid w:val="007C4769"/>
    <w:rsid w:val="007C691E"/>
    <w:rsid w:val="007C6C59"/>
    <w:rsid w:val="007C7D9D"/>
    <w:rsid w:val="007D7537"/>
    <w:rsid w:val="007D7B38"/>
    <w:rsid w:val="007E3156"/>
    <w:rsid w:val="007E605E"/>
    <w:rsid w:val="007E6DBC"/>
    <w:rsid w:val="007F3FF2"/>
    <w:rsid w:val="007F4830"/>
    <w:rsid w:val="007F71D8"/>
    <w:rsid w:val="0081285B"/>
    <w:rsid w:val="0081422C"/>
    <w:rsid w:val="0081589B"/>
    <w:rsid w:val="0081592B"/>
    <w:rsid w:val="00820646"/>
    <w:rsid w:val="008324C8"/>
    <w:rsid w:val="00843401"/>
    <w:rsid w:val="00852FE6"/>
    <w:rsid w:val="00855087"/>
    <w:rsid w:val="00863877"/>
    <w:rsid w:val="0087167E"/>
    <w:rsid w:val="00871F56"/>
    <w:rsid w:val="008865AA"/>
    <w:rsid w:val="008968EB"/>
    <w:rsid w:val="00897661"/>
    <w:rsid w:val="008A164F"/>
    <w:rsid w:val="008A25D7"/>
    <w:rsid w:val="008A573E"/>
    <w:rsid w:val="008A5D9A"/>
    <w:rsid w:val="008A7857"/>
    <w:rsid w:val="008B2F8B"/>
    <w:rsid w:val="008B6C17"/>
    <w:rsid w:val="008C14A6"/>
    <w:rsid w:val="008C70B8"/>
    <w:rsid w:val="008D1A1E"/>
    <w:rsid w:val="008D5645"/>
    <w:rsid w:val="008E055F"/>
    <w:rsid w:val="008E107B"/>
    <w:rsid w:val="008E1F93"/>
    <w:rsid w:val="008E47A0"/>
    <w:rsid w:val="008F5663"/>
    <w:rsid w:val="00911002"/>
    <w:rsid w:val="00911FA9"/>
    <w:rsid w:val="00917312"/>
    <w:rsid w:val="00917E71"/>
    <w:rsid w:val="00924B66"/>
    <w:rsid w:val="00924F99"/>
    <w:rsid w:val="00932BC0"/>
    <w:rsid w:val="0093496E"/>
    <w:rsid w:val="0094180E"/>
    <w:rsid w:val="00944B49"/>
    <w:rsid w:val="00950D90"/>
    <w:rsid w:val="0095795B"/>
    <w:rsid w:val="00963366"/>
    <w:rsid w:val="0096536D"/>
    <w:rsid w:val="009748D9"/>
    <w:rsid w:val="00974D62"/>
    <w:rsid w:val="00975ED9"/>
    <w:rsid w:val="00976AEE"/>
    <w:rsid w:val="00980BAC"/>
    <w:rsid w:val="009B3980"/>
    <w:rsid w:val="009B47C4"/>
    <w:rsid w:val="009B611D"/>
    <w:rsid w:val="009C0511"/>
    <w:rsid w:val="009C6E6F"/>
    <w:rsid w:val="009E2FC0"/>
    <w:rsid w:val="009F0CDC"/>
    <w:rsid w:val="009F6F8D"/>
    <w:rsid w:val="00A06F3E"/>
    <w:rsid w:val="00A20018"/>
    <w:rsid w:val="00A260D8"/>
    <w:rsid w:val="00A2722C"/>
    <w:rsid w:val="00A30834"/>
    <w:rsid w:val="00A32B9C"/>
    <w:rsid w:val="00A346AF"/>
    <w:rsid w:val="00A430B3"/>
    <w:rsid w:val="00A520D4"/>
    <w:rsid w:val="00A5310B"/>
    <w:rsid w:val="00A664FE"/>
    <w:rsid w:val="00A741AD"/>
    <w:rsid w:val="00A750EA"/>
    <w:rsid w:val="00A80C17"/>
    <w:rsid w:val="00A80F45"/>
    <w:rsid w:val="00A815E7"/>
    <w:rsid w:val="00A84209"/>
    <w:rsid w:val="00A847B6"/>
    <w:rsid w:val="00AA3F80"/>
    <w:rsid w:val="00AA63A1"/>
    <w:rsid w:val="00AB70A4"/>
    <w:rsid w:val="00AD12ED"/>
    <w:rsid w:val="00AD45A9"/>
    <w:rsid w:val="00AD7D4C"/>
    <w:rsid w:val="00B01237"/>
    <w:rsid w:val="00B160D4"/>
    <w:rsid w:val="00B21F94"/>
    <w:rsid w:val="00B24FC1"/>
    <w:rsid w:val="00B336D2"/>
    <w:rsid w:val="00B35DAD"/>
    <w:rsid w:val="00B363AD"/>
    <w:rsid w:val="00B365CC"/>
    <w:rsid w:val="00B40B36"/>
    <w:rsid w:val="00B61784"/>
    <w:rsid w:val="00B62A39"/>
    <w:rsid w:val="00B658F4"/>
    <w:rsid w:val="00B65D69"/>
    <w:rsid w:val="00B73CDC"/>
    <w:rsid w:val="00B77A9F"/>
    <w:rsid w:val="00B9019D"/>
    <w:rsid w:val="00B93184"/>
    <w:rsid w:val="00BA0224"/>
    <w:rsid w:val="00BA0980"/>
    <w:rsid w:val="00BB6CDD"/>
    <w:rsid w:val="00BC2097"/>
    <w:rsid w:val="00BC42B1"/>
    <w:rsid w:val="00BD142C"/>
    <w:rsid w:val="00BE0FAB"/>
    <w:rsid w:val="00BE167D"/>
    <w:rsid w:val="00BE21B4"/>
    <w:rsid w:val="00BE2939"/>
    <w:rsid w:val="00BF406A"/>
    <w:rsid w:val="00BF4EB0"/>
    <w:rsid w:val="00BF629C"/>
    <w:rsid w:val="00C11244"/>
    <w:rsid w:val="00C20EE5"/>
    <w:rsid w:val="00C21C6C"/>
    <w:rsid w:val="00C24DD3"/>
    <w:rsid w:val="00C24F6D"/>
    <w:rsid w:val="00C3558B"/>
    <w:rsid w:val="00C458E7"/>
    <w:rsid w:val="00C50DD9"/>
    <w:rsid w:val="00C52800"/>
    <w:rsid w:val="00C535CB"/>
    <w:rsid w:val="00C57153"/>
    <w:rsid w:val="00C61B02"/>
    <w:rsid w:val="00C64476"/>
    <w:rsid w:val="00C9330C"/>
    <w:rsid w:val="00C96170"/>
    <w:rsid w:val="00C9631D"/>
    <w:rsid w:val="00CC2822"/>
    <w:rsid w:val="00CD1256"/>
    <w:rsid w:val="00CD6B01"/>
    <w:rsid w:val="00CE0AEC"/>
    <w:rsid w:val="00CE0E68"/>
    <w:rsid w:val="00CE1194"/>
    <w:rsid w:val="00CE6B16"/>
    <w:rsid w:val="00D00847"/>
    <w:rsid w:val="00D00A8F"/>
    <w:rsid w:val="00D040F4"/>
    <w:rsid w:val="00D14FAB"/>
    <w:rsid w:val="00D20E88"/>
    <w:rsid w:val="00D21181"/>
    <w:rsid w:val="00D2175F"/>
    <w:rsid w:val="00D23475"/>
    <w:rsid w:val="00D24216"/>
    <w:rsid w:val="00D24461"/>
    <w:rsid w:val="00D2549E"/>
    <w:rsid w:val="00D5066C"/>
    <w:rsid w:val="00D5223F"/>
    <w:rsid w:val="00D550A0"/>
    <w:rsid w:val="00D55E46"/>
    <w:rsid w:val="00D656EA"/>
    <w:rsid w:val="00D67DDB"/>
    <w:rsid w:val="00D7041A"/>
    <w:rsid w:val="00D726EC"/>
    <w:rsid w:val="00D75057"/>
    <w:rsid w:val="00D82A66"/>
    <w:rsid w:val="00D93818"/>
    <w:rsid w:val="00D965BD"/>
    <w:rsid w:val="00D96C58"/>
    <w:rsid w:val="00D96D23"/>
    <w:rsid w:val="00DA43EA"/>
    <w:rsid w:val="00DB0233"/>
    <w:rsid w:val="00DB2FED"/>
    <w:rsid w:val="00DB59E3"/>
    <w:rsid w:val="00DC2AAA"/>
    <w:rsid w:val="00DC7F2F"/>
    <w:rsid w:val="00DD3C65"/>
    <w:rsid w:val="00DD6A74"/>
    <w:rsid w:val="00DE3453"/>
    <w:rsid w:val="00DE36DE"/>
    <w:rsid w:val="00DF04A0"/>
    <w:rsid w:val="00DF32E7"/>
    <w:rsid w:val="00E00FD2"/>
    <w:rsid w:val="00E1675A"/>
    <w:rsid w:val="00E31DE7"/>
    <w:rsid w:val="00E3251F"/>
    <w:rsid w:val="00E41EED"/>
    <w:rsid w:val="00E4417C"/>
    <w:rsid w:val="00E45513"/>
    <w:rsid w:val="00E510B2"/>
    <w:rsid w:val="00E53418"/>
    <w:rsid w:val="00E55011"/>
    <w:rsid w:val="00E56605"/>
    <w:rsid w:val="00E61E27"/>
    <w:rsid w:val="00E64F0F"/>
    <w:rsid w:val="00E72714"/>
    <w:rsid w:val="00E73334"/>
    <w:rsid w:val="00E85287"/>
    <w:rsid w:val="00E95AD9"/>
    <w:rsid w:val="00E95AF1"/>
    <w:rsid w:val="00EA735B"/>
    <w:rsid w:val="00EB19CA"/>
    <w:rsid w:val="00EB6CC8"/>
    <w:rsid w:val="00EC53A0"/>
    <w:rsid w:val="00ED4ED5"/>
    <w:rsid w:val="00EE5794"/>
    <w:rsid w:val="00EE6C39"/>
    <w:rsid w:val="00EF4D81"/>
    <w:rsid w:val="00EF644E"/>
    <w:rsid w:val="00EF7C95"/>
    <w:rsid w:val="00F15BD0"/>
    <w:rsid w:val="00F20E38"/>
    <w:rsid w:val="00F26B92"/>
    <w:rsid w:val="00F37EE2"/>
    <w:rsid w:val="00F47417"/>
    <w:rsid w:val="00F6118A"/>
    <w:rsid w:val="00F66A3E"/>
    <w:rsid w:val="00F749B0"/>
    <w:rsid w:val="00F77B20"/>
    <w:rsid w:val="00F818A3"/>
    <w:rsid w:val="00F834D5"/>
    <w:rsid w:val="00F871A5"/>
    <w:rsid w:val="00F92EC2"/>
    <w:rsid w:val="00F95DF6"/>
    <w:rsid w:val="00F9625F"/>
    <w:rsid w:val="00FC36D7"/>
    <w:rsid w:val="00FC7B94"/>
    <w:rsid w:val="00FD29BC"/>
    <w:rsid w:val="00FD75FB"/>
    <w:rsid w:val="00FE39E8"/>
    <w:rsid w:val="00FE5DFF"/>
    <w:rsid w:val="00FE73AE"/>
    <w:rsid w:val="00FE778D"/>
    <w:rsid w:val="00FF1016"/>
    <w:rsid w:val="00FF5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E8"/>
    <w:rPr>
      <w:rFonts w:eastAsiaTheme="minorEastAsia"/>
      <w:lang w:eastAsia="en-AU"/>
    </w:rPr>
  </w:style>
  <w:style w:type="paragraph" w:styleId="Heading1">
    <w:name w:val="heading 1"/>
    <w:basedOn w:val="Normal"/>
    <w:next w:val="Normal"/>
    <w:link w:val="Heading1Char"/>
    <w:uiPriority w:val="9"/>
    <w:qFormat/>
    <w:rsid w:val="003E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5D2E"/>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3B2D"/>
    <w:pPr>
      <w:keepNext/>
      <w:keepLines/>
      <w:spacing w:before="200" w:after="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uiPriority w:val="9"/>
    <w:unhideWhenUsed/>
    <w:qFormat/>
    <w:rsid w:val="005B3B2D"/>
    <w:pPr>
      <w:keepNext/>
      <w:keepLines/>
      <w:spacing w:before="120" w:after="12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9E8"/>
    <w:pPr>
      <w:ind w:left="720"/>
      <w:contextualSpacing/>
    </w:pPr>
  </w:style>
  <w:style w:type="paragraph" w:styleId="Header">
    <w:name w:val="header"/>
    <w:basedOn w:val="Normal"/>
    <w:link w:val="HeaderChar"/>
    <w:uiPriority w:val="99"/>
    <w:unhideWhenUsed/>
    <w:rsid w:val="00FE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E8"/>
    <w:rPr>
      <w:rFonts w:eastAsiaTheme="minorEastAsia"/>
      <w:lang w:eastAsia="en-AU"/>
    </w:rPr>
  </w:style>
  <w:style w:type="paragraph" w:styleId="Footer">
    <w:name w:val="footer"/>
    <w:basedOn w:val="Normal"/>
    <w:link w:val="FooterChar"/>
    <w:uiPriority w:val="99"/>
    <w:unhideWhenUsed/>
    <w:rsid w:val="00FE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E8"/>
    <w:rPr>
      <w:rFonts w:eastAsiaTheme="minorEastAsia"/>
      <w:lang w:eastAsia="en-AU"/>
    </w:rPr>
  </w:style>
  <w:style w:type="character" w:customStyle="1" w:styleId="Heading1Char">
    <w:name w:val="Heading 1 Char"/>
    <w:basedOn w:val="DefaultParagraphFont"/>
    <w:link w:val="Heading1"/>
    <w:uiPriority w:val="9"/>
    <w:rsid w:val="003E15B4"/>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3A5D2E"/>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541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E85"/>
    <w:rPr>
      <w:rFonts w:ascii="Tahoma" w:eastAsiaTheme="minorEastAsia" w:hAnsi="Tahoma" w:cs="Tahoma"/>
      <w:sz w:val="16"/>
      <w:szCs w:val="16"/>
      <w:lang w:eastAsia="en-AU"/>
    </w:rPr>
  </w:style>
  <w:style w:type="table" w:styleId="TableGrid">
    <w:name w:val="Table Grid"/>
    <w:basedOn w:val="TableNormal"/>
    <w:uiPriority w:val="59"/>
    <w:rsid w:val="00E85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852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5287"/>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Heading4Char">
    <w:name w:val="Heading 4 Char"/>
    <w:basedOn w:val="DefaultParagraphFont"/>
    <w:link w:val="Heading4"/>
    <w:uiPriority w:val="9"/>
    <w:rsid w:val="005B3B2D"/>
    <w:rPr>
      <w:rFonts w:asciiTheme="majorHAnsi" w:eastAsiaTheme="majorEastAsia" w:hAnsiTheme="majorHAnsi" w:cstheme="majorBidi"/>
      <w:b/>
      <w:bCs/>
      <w:i/>
      <w:iCs/>
      <w:color w:val="4F81BD" w:themeColor="accent1"/>
      <w:lang w:eastAsia="en-AU"/>
    </w:rPr>
  </w:style>
  <w:style w:type="paragraph" w:customStyle="1" w:styleId="Default">
    <w:name w:val="Default"/>
    <w:rsid w:val="006B35D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35DA"/>
    <w:rPr>
      <w:sz w:val="16"/>
      <w:szCs w:val="16"/>
    </w:rPr>
  </w:style>
  <w:style w:type="paragraph" w:styleId="CommentText">
    <w:name w:val="annotation text"/>
    <w:basedOn w:val="Normal"/>
    <w:link w:val="CommentTextChar"/>
    <w:uiPriority w:val="99"/>
    <w:semiHidden/>
    <w:unhideWhenUsed/>
    <w:rsid w:val="006B35DA"/>
    <w:pPr>
      <w:spacing w:line="240" w:lineRule="auto"/>
    </w:pPr>
    <w:rPr>
      <w:sz w:val="20"/>
      <w:szCs w:val="20"/>
    </w:rPr>
  </w:style>
  <w:style w:type="character" w:customStyle="1" w:styleId="CommentTextChar">
    <w:name w:val="Comment Text Char"/>
    <w:basedOn w:val="DefaultParagraphFont"/>
    <w:link w:val="CommentText"/>
    <w:uiPriority w:val="99"/>
    <w:semiHidden/>
    <w:rsid w:val="006B35DA"/>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6B35DA"/>
    <w:rPr>
      <w:b/>
      <w:bCs/>
    </w:rPr>
  </w:style>
  <w:style w:type="character" w:customStyle="1" w:styleId="CommentSubjectChar">
    <w:name w:val="Comment Subject Char"/>
    <w:basedOn w:val="CommentTextChar"/>
    <w:link w:val="CommentSubject"/>
    <w:uiPriority w:val="99"/>
    <w:semiHidden/>
    <w:rsid w:val="006B35DA"/>
    <w:rPr>
      <w:rFonts w:eastAsiaTheme="minorEastAsia"/>
      <w:b/>
      <w:bCs/>
      <w:sz w:val="20"/>
      <w:szCs w:val="20"/>
      <w:lang w:eastAsia="en-AU"/>
    </w:rPr>
  </w:style>
  <w:style w:type="paragraph" w:styleId="Revision">
    <w:name w:val="Revision"/>
    <w:hidden/>
    <w:uiPriority w:val="99"/>
    <w:semiHidden/>
    <w:rsid w:val="008E107B"/>
    <w:pPr>
      <w:spacing w:after="0" w:line="240" w:lineRule="auto"/>
    </w:pPr>
    <w:rPr>
      <w:rFonts w:eastAsiaTheme="minorEastAsia"/>
      <w:lang w:eastAsia="en-AU"/>
    </w:rPr>
  </w:style>
  <w:style w:type="paragraph" w:styleId="Subtitle">
    <w:name w:val="Subtitle"/>
    <w:basedOn w:val="Normal"/>
    <w:next w:val="Normal"/>
    <w:link w:val="SubtitleChar"/>
    <w:uiPriority w:val="11"/>
    <w:qFormat/>
    <w:rsid w:val="00E534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3418"/>
    <w:rPr>
      <w:rFonts w:asciiTheme="majorHAnsi" w:eastAsiaTheme="majorEastAsia" w:hAnsiTheme="majorHAnsi" w:cstheme="majorBidi"/>
      <w:i/>
      <w:iCs/>
      <w:color w:val="4F81BD" w:themeColor="accent1"/>
      <w:spacing w:val="15"/>
      <w:sz w:val="24"/>
      <w:szCs w:val="24"/>
      <w:lang w:eastAsia="en-AU"/>
    </w:rPr>
  </w:style>
  <w:style w:type="character" w:customStyle="1" w:styleId="field-content">
    <w:name w:val="field-content"/>
    <w:basedOn w:val="DefaultParagraphFont"/>
    <w:rsid w:val="00716DF1"/>
  </w:style>
  <w:style w:type="character" w:customStyle="1" w:styleId="Heading3Char">
    <w:name w:val="Heading 3 Char"/>
    <w:basedOn w:val="DefaultParagraphFont"/>
    <w:link w:val="Heading3"/>
    <w:uiPriority w:val="9"/>
    <w:rsid w:val="005B3B2D"/>
    <w:rPr>
      <w:rFonts w:asciiTheme="majorHAnsi" w:eastAsiaTheme="majorEastAsia" w:hAnsiTheme="majorHAnsi" w:cstheme="majorBidi"/>
      <w:b/>
      <w:bCs/>
      <w:color w:val="1F497D" w:themeColor="text2"/>
      <w:sz w:val="24"/>
      <w:lang w:eastAsia="en-AU"/>
    </w:rPr>
  </w:style>
  <w:style w:type="paragraph" w:styleId="TOCHeading">
    <w:name w:val="TOC Heading"/>
    <w:basedOn w:val="Heading1"/>
    <w:next w:val="Normal"/>
    <w:uiPriority w:val="39"/>
    <w:unhideWhenUsed/>
    <w:qFormat/>
    <w:rsid w:val="00976AEE"/>
    <w:pPr>
      <w:outlineLvl w:val="9"/>
    </w:pPr>
    <w:rPr>
      <w:lang w:val="en-US" w:eastAsia="ja-JP"/>
    </w:rPr>
  </w:style>
  <w:style w:type="paragraph" w:styleId="TOC2">
    <w:name w:val="toc 2"/>
    <w:basedOn w:val="Normal"/>
    <w:next w:val="Normal"/>
    <w:autoRedefine/>
    <w:uiPriority w:val="39"/>
    <w:unhideWhenUsed/>
    <w:rsid w:val="00976AEE"/>
    <w:pPr>
      <w:spacing w:after="100"/>
      <w:ind w:left="220"/>
    </w:pPr>
  </w:style>
  <w:style w:type="paragraph" w:styleId="TOC3">
    <w:name w:val="toc 3"/>
    <w:basedOn w:val="Normal"/>
    <w:next w:val="Normal"/>
    <w:autoRedefine/>
    <w:uiPriority w:val="39"/>
    <w:unhideWhenUsed/>
    <w:rsid w:val="00976AEE"/>
    <w:pPr>
      <w:spacing w:after="100"/>
      <w:ind w:left="440"/>
    </w:pPr>
  </w:style>
  <w:style w:type="character" w:styleId="Hyperlink">
    <w:name w:val="Hyperlink"/>
    <w:basedOn w:val="DefaultParagraphFont"/>
    <w:uiPriority w:val="99"/>
    <w:unhideWhenUsed/>
    <w:rsid w:val="00976AEE"/>
    <w:rPr>
      <w:color w:val="0000FF" w:themeColor="hyperlink"/>
      <w:u w:val="single"/>
    </w:rPr>
  </w:style>
  <w:style w:type="paragraph" w:styleId="Bibliography">
    <w:name w:val="Bibliography"/>
    <w:basedOn w:val="Normal"/>
    <w:next w:val="Normal"/>
    <w:uiPriority w:val="37"/>
    <w:unhideWhenUsed/>
    <w:rsid w:val="00963366"/>
    <w:pPr>
      <w:tabs>
        <w:tab w:val="left" w:pos="384"/>
      </w:tabs>
      <w:spacing w:after="240" w:line="240" w:lineRule="auto"/>
      <w:ind w:left="384" w:hanging="384"/>
    </w:pPr>
  </w:style>
  <w:style w:type="character" w:customStyle="1" w:styleId="A4">
    <w:name w:val="A4"/>
    <w:uiPriority w:val="99"/>
    <w:rsid w:val="00EB19CA"/>
    <w:rPr>
      <w:rFonts w:cs="RNDRSS+QuattrocentoSans-Bold"/>
      <w:b/>
      <w:bCs/>
      <w:color w:val="000000"/>
      <w:sz w:val="19"/>
      <w:szCs w:val="19"/>
    </w:rPr>
  </w:style>
  <w:style w:type="character" w:customStyle="1" w:styleId="A6">
    <w:name w:val="A6"/>
    <w:uiPriority w:val="99"/>
    <w:rsid w:val="00EB19CA"/>
    <w:rPr>
      <w:rFonts w:ascii="Quattrocento Sans" w:hAnsi="Quattrocento Sans" w:cs="Quattrocento Sans"/>
      <w:color w:val="000000"/>
      <w:sz w:val="19"/>
      <w:szCs w:val="19"/>
    </w:rPr>
  </w:style>
  <w:style w:type="character" w:styleId="Emphasis">
    <w:name w:val="Emphasis"/>
    <w:basedOn w:val="DefaultParagraphFont"/>
    <w:uiPriority w:val="20"/>
    <w:qFormat/>
    <w:rsid w:val="008D5645"/>
    <w:rPr>
      <w:b/>
      <w:bCs/>
      <w:i w:val="0"/>
      <w:iCs w:val="0"/>
    </w:rPr>
  </w:style>
  <w:style w:type="character" w:customStyle="1" w:styleId="st1">
    <w:name w:val="st1"/>
    <w:basedOn w:val="DefaultParagraphFont"/>
    <w:rsid w:val="008D5645"/>
  </w:style>
  <w:style w:type="paragraph" w:styleId="NoSpacing">
    <w:name w:val="No Spacing"/>
    <w:link w:val="NoSpacingChar"/>
    <w:uiPriority w:val="1"/>
    <w:qFormat/>
    <w:rsid w:val="00002B0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02B09"/>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E8"/>
    <w:rPr>
      <w:rFonts w:eastAsiaTheme="minorEastAsia"/>
      <w:lang w:eastAsia="en-AU"/>
    </w:rPr>
  </w:style>
  <w:style w:type="paragraph" w:styleId="Heading1">
    <w:name w:val="heading 1"/>
    <w:basedOn w:val="Normal"/>
    <w:next w:val="Normal"/>
    <w:link w:val="Heading1Char"/>
    <w:uiPriority w:val="9"/>
    <w:qFormat/>
    <w:rsid w:val="003E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5D2E"/>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3B2D"/>
    <w:pPr>
      <w:keepNext/>
      <w:keepLines/>
      <w:spacing w:before="200" w:after="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uiPriority w:val="9"/>
    <w:unhideWhenUsed/>
    <w:qFormat/>
    <w:rsid w:val="005B3B2D"/>
    <w:pPr>
      <w:keepNext/>
      <w:keepLines/>
      <w:spacing w:before="120" w:after="12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9E8"/>
    <w:pPr>
      <w:ind w:left="720"/>
      <w:contextualSpacing/>
    </w:pPr>
  </w:style>
  <w:style w:type="paragraph" w:styleId="Header">
    <w:name w:val="header"/>
    <w:basedOn w:val="Normal"/>
    <w:link w:val="HeaderChar"/>
    <w:uiPriority w:val="99"/>
    <w:unhideWhenUsed/>
    <w:rsid w:val="00FE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E8"/>
    <w:rPr>
      <w:rFonts w:eastAsiaTheme="minorEastAsia"/>
      <w:lang w:eastAsia="en-AU"/>
    </w:rPr>
  </w:style>
  <w:style w:type="paragraph" w:styleId="Footer">
    <w:name w:val="footer"/>
    <w:basedOn w:val="Normal"/>
    <w:link w:val="FooterChar"/>
    <w:uiPriority w:val="99"/>
    <w:unhideWhenUsed/>
    <w:rsid w:val="00FE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E8"/>
    <w:rPr>
      <w:rFonts w:eastAsiaTheme="minorEastAsia"/>
      <w:lang w:eastAsia="en-AU"/>
    </w:rPr>
  </w:style>
  <w:style w:type="character" w:customStyle="1" w:styleId="Heading1Char">
    <w:name w:val="Heading 1 Char"/>
    <w:basedOn w:val="DefaultParagraphFont"/>
    <w:link w:val="Heading1"/>
    <w:uiPriority w:val="9"/>
    <w:rsid w:val="003E15B4"/>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3A5D2E"/>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541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E85"/>
    <w:rPr>
      <w:rFonts w:ascii="Tahoma" w:eastAsiaTheme="minorEastAsia" w:hAnsi="Tahoma" w:cs="Tahoma"/>
      <w:sz w:val="16"/>
      <w:szCs w:val="16"/>
      <w:lang w:eastAsia="en-AU"/>
    </w:rPr>
  </w:style>
  <w:style w:type="table" w:styleId="TableGrid">
    <w:name w:val="Table Grid"/>
    <w:basedOn w:val="TableNormal"/>
    <w:uiPriority w:val="59"/>
    <w:rsid w:val="00E85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852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5287"/>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Heading4Char">
    <w:name w:val="Heading 4 Char"/>
    <w:basedOn w:val="DefaultParagraphFont"/>
    <w:link w:val="Heading4"/>
    <w:uiPriority w:val="9"/>
    <w:rsid w:val="005B3B2D"/>
    <w:rPr>
      <w:rFonts w:asciiTheme="majorHAnsi" w:eastAsiaTheme="majorEastAsia" w:hAnsiTheme="majorHAnsi" w:cstheme="majorBidi"/>
      <w:b/>
      <w:bCs/>
      <w:i/>
      <w:iCs/>
      <w:color w:val="4F81BD" w:themeColor="accent1"/>
      <w:lang w:eastAsia="en-AU"/>
    </w:rPr>
  </w:style>
  <w:style w:type="paragraph" w:customStyle="1" w:styleId="Default">
    <w:name w:val="Default"/>
    <w:rsid w:val="006B35D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35DA"/>
    <w:rPr>
      <w:sz w:val="16"/>
      <w:szCs w:val="16"/>
    </w:rPr>
  </w:style>
  <w:style w:type="paragraph" w:styleId="CommentText">
    <w:name w:val="annotation text"/>
    <w:basedOn w:val="Normal"/>
    <w:link w:val="CommentTextChar"/>
    <w:uiPriority w:val="99"/>
    <w:semiHidden/>
    <w:unhideWhenUsed/>
    <w:rsid w:val="006B35DA"/>
    <w:pPr>
      <w:spacing w:line="240" w:lineRule="auto"/>
    </w:pPr>
    <w:rPr>
      <w:sz w:val="20"/>
      <w:szCs w:val="20"/>
    </w:rPr>
  </w:style>
  <w:style w:type="character" w:customStyle="1" w:styleId="CommentTextChar">
    <w:name w:val="Comment Text Char"/>
    <w:basedOn w:val="DefaultParagraphFont"/>
    <w:link w:val="CommentText"/>
    <w:uiPriority w:val="99"/>
    <w:semiHidden/>
    <w:rsid w:val="006B35DA"/>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6B35DA"/>
    <w:rPr>
      <w:b/>
      <w:bCs/>
    </w:rPr>
  </w:style>
  <w:style w:type="character" w:customStyle="1" w:styleId="CommentSubjectChar">
    <w:name w:val="Comment Subject Char"/>
    <w:basedOn w:val="CommentTextChar"/>
    <w:link w:val="CommentSubject"/>
    <w:uiPriority w:val="99"/>
    <w:semiHidden/>
    <w:rsid w:val="006B35DA"/>
    <w:rPr>
      <w:rFonts w:eastAsiaTheme="minorEastAsia"/>
      <w:b/>
      <w:bCs/>
      <w:sz w:val="20"/>
      <w:szCs w:val="20"/>
      <w:lang w:eastAsia="en-AU"/>
    </w:rPr>
  </w:style>
  <w:style w:type="paragraph" w:styleId="Revision">
    <w:name w:val="Revision"/>
    <w:hidden/>
    <w:uiPriority w:val="99"/>
    <w:semiHidden/>
    <w:rsid w:val="008E107B"/>
    <w:pPr>
      <w:spacing w:after="0" w:line="240" w:lineRule="auto"/>
    </w:pPr>
    <w:rPr>
      <w:rFonts w:eastAsiaTheme="minorEastAsia"/>
      <w:lang w:eastAsia="en-AU"/>
    </w:rPr>
  </w:style>
  <w:style w:type="paragraph" w:styleId="Subtitle">
    <w:name w:val="Subtitle"/>
    <w:basedOn w:val="Normal"/>
    <w:next w:val="Normal"/>
    <w:link w:val="SubtitleChar"/>
    <w:uiPriority w:val="11"/>
    <w:qFormat/>
    <w:rsid w:val="00E534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3418"/>
    <w:rPr>
      <w:rFonts w:asciiTheme="majorHAnsi" w:eastAsiaTheme="majorEastAsia" w:hAnsiTheme="majorHAnsi" w:cstheme="majorBidi"/>
      <w:i/>
      <w:iCs/>
      <w:color w:val="4F81BD" w:themeColor="accent1"/>
      <w:spacing w:val="15"/>
      <w:sz w:val="24"/>
      <w:szCs w:val="24"/>
      <w:lang w:eastAsia="en-AU"/>
    </w:rPr>
  </w:style>
  <w:style w:type="character" w:customStyle="1" w:styleId="field-content">
    <w:name w:val="field-content"/>
    <w:basedOn w:val="DefaultParagraphFont"/>
    <w:rsid w:val="00716DF1"/>
  </w:style>
  <w:style w:type="character" w:customStyle="1" w:styleId="Heading3Char">
    <w:name w:val="Heading 3 Char"/>
    <w:basedOn w:val="DefaultParagraphFont"/>
    <w:link w:val="Heading3"/>
    <w:uiPriority w:val="9"/>
    <w:rsid w:val="005B3B2D"/>
    <w:rPr>
      <w:rFonts w:asciiTheme="majorHAnsi" w:eastAsiaTheme="majorEastAsia" w:hAnsiTheme="majorHAnsi" w:cstheme="majorBidi"/>
      <w:b/>
      <w:bCs/>
      <w:color w:val="1F497D" w:themeColor="text2"/>
      <w:sz w:val="24"/>
      <w:lang w:eastAsia="en-AU"/>
    </w:rPr>
  </w:style>
  <w:style w:type="paragraph" w:styleId="TOCHeading">
    <w:name w:val="TOC Heading"/>
    <w:basedOn w:val="Heading1"/>
    <w:next w:val="Normal"/>
    <w:uiPriority w:val="39"/>
    <w:unhideWhenUsed/>
    <w:qFormat/>
    <w:rsid w:val="00976AEE"/>
    <w:pPr>
      <w:outlineLvl w:val="9"/>
    </w:pPr>
    <w:rPr>
      <w:lang w:val="en-US" w:eastAsia="ja-JP"/>
    </w:rPr>
  </w:style>
  <w:style w:type="paragraph" w:styleId="TOC2">
    <w:name w:val="toc 2"/>
    <w:basedOn w:val="Normal"/>
    <w:next w:val="Normal"/>
    <w:autoRedefine/>
    <w:uiPriority w:val="39"/>
    <w:unhideWhenUsed/>
    <w:rsid w:val="00976AEE"/>
    <w:pPr>
      <w:spacing w:after="100"/>
      <w:ind w:left="220"/>
    </w:pPr>
  </w:style>
  <w:style w:type="paragraph" w:styleId="TOC3">
    <w:name w:val="toc 3"/>
    <w:basedOn w:val="Normal"/>
    <w:next w:val="Normal"/>
    <w:autoRedefine/>
    <w:uiPriority w:val="39"/>
    <w:unhideWhenUsed/>
    <w:rsid w:val="00976AEE"/>
    <w:pPr>
      <w:spacing w:after="100"/>
      <w:ind w:left="440"/>
    </w:pPr>
  </w:style>
  <w:style w:type="character" w:styleId="Hyperlink">
    <w:name w:val="Hyperlink"/>
    <w:basedOn w:val="DefaultParagraphFont"/>
    <w:uiPriority w:val="99"/>
    <w:unhideWhenUsed/>
    <w:rsid w:val="00976AEE"/>
    <w:rPr>
      <w:color w:val="0000FF" w:themeColor="hyperlink"/>
      <w:u w:val="single"/>
    </w:rPr>
  </w:style>
  <w:style w:type="paragraph" w:styleId="Bibliography">
    <w:name w:val="Bibliography"/>
    <w:basedOn w:val="Normal"/>
    <w:next w:val="Normal"/>
    <w:uiPriority w:val="37"/>
    <w:unhideWhenUsed/>
    <w:rsid w:val="00963366"/>
    <w:pPr>
      <w:tabs>
        <w:tab w:val="left" w:pos="384"/>
      </w:tabs>
      <w:spacing w:after="240" w:line="240" w:lineRule="auto"/>
      <w:ind w:left="384" w:hanging="384"/>
    </w:pPr>
  </w:style>
  <w:style w:type="character" w:customStyle="1" w:styleId="A4">
    <w:name w:val="A4"/>
    <w:uiPriority w:val="99"/>
    <w:rsid w:val="00EB19CA"/>
    <w:rPr>
      <w:rFonts w:cs="RNDRSS+QuattrocentoSans-Bold"/>
      <w:b/>
      <w:bCs/>
      <w:color w:val="000000"/>
      <w:sz w:val="19"/>
      <w:szCs w:val="19"/>
    </w:rPr>
  </w:style>
  <w:style w:type="character" w:customStyle="1" w:styleId="A6">
    <w:name w:val="A6"/>
    <w:uiPriority w:val="99"/>
    <w:rsid w:val="00EB19CA"/>
    <w:rPr>
      <w:rFonts w:ascii="Quattrocento Sans" w:hAnsi="Quattrocento Sans" w:cs="Quattrocento Sans"/>
      <w:color w:val="000000"/>
      <w:sz w:val="19"/>
      <w:szCs w:val="19"/>
    </w:rPr>
  </w:style>
  <w:style w:type="character" w:styleId="Emphasis">
    <w:name w:val="Emphasis"/>
    <w:basedOn w:val="DefaultParagraphFont"/>
    <w:uiPriority w:val="20"/>
    <w:qFormat/>
    <w:rsid w:val="008D5645"/>
    <w:rPr>
      <w:b/>
      <w:bCs/>
      <w:i w:val="0"/>
      <w:iCs w:val="0"/>
    </w:rPr>
  </w:style>
  <w:style w:type="character" w:customStyle="1" w:styleId="st1">
    <w:name w:val="st1"/>
    <w:basedOn w:val="DefaultParagraphFont"/>
    <w:rsid w:val="008D5645"/>
  </w:style>
  <w:style w:type="paragraph" w:styleId="NoSpacing">
    <w:name w:val="No Spacing"/>
    <w:link w:val="NoSpacingChar"/>
    <w:uiPriority w:val="1"/>
    <w:qFormat/>
    <w:rsid w:val="00002B0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02B09"/>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cures.sharepoint.com/Shared%20Documents/Projects/Open/Post-2015%20indicators/5.%20Report/2.%20Consultation%20draft/Consultation%20draft%20update.docx"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E5DF92-809B-4DA8-ABDB-AF7F5C6A2996}" type="doc">
      <dgm:prSet loTypeId="urn:microsoft.com/office/officeart/2005/8/layout/process2" loCatId="process" qsTypeId="urn:microsoft.com/office/officeart/2005/8/quickstyle/simple1" qsCatId="simple" csTypeId="urn:microsoft.com/office/officeart/2005/8/colors/accent1_2" csCatId="accent1" phldr="1"/>
      <dgm:spPr/>
    </dgm:pt>
    <dgm:pt modelId="{6F2D5ACA-EA2A-4A22-996C-3E34E16C81BF}">
      <dgm:prSet phldrT="[Text]"/>
      <dgm:spPr/>
      <dgm:t>
        <a:bodyPr/>
        <a:lstStyle/>
        <a:p>
          <a:pPr algn="ctr"/>
          <a:r>
            <a:rPr lang="en-AU"/>
            <a:t>Landscaping of potential indicators</a:t>
          </a:r>
        </a:p>
      </dgm:t>
    </dgm:pt>
    <dgm:pt modelId="{8FDE3F7A-2A39-4E06-BB33-7F4552B4AA8D}" type="parTrans" cxnId="{2A22864A-C225-452B-BE9B-A84571299E65}">
      <dgm:prSet/>
      <dgm:spPr/>
      <dgm:t>
        <a:bodyPr/>
        <a:lstStyle/>
        <a:p>
          <a:endParaRPr lang="en-AU"/>
        </a:p>
      </dgm:t>
    </dgm:pt>
    <dgm:pt modelId="{28D28D5A-56A4-4EFB-966B-7EBD70FBD5B1}" type="sibTrans" cxnId="{2A22864A-C225-452B-BE9B-A84571299E65}">
      <dgm:prSet/>
      <dgm:spPr/>
      <dgm:t>
        <a:bodyPr/>
        <a:lstStyle/>
        <a:p>
          <a:endParaRPr lang="en-AU"/>
        </a:p>
      </dgm:t>
    </dgm:pt>
    <dgm:pt modelId="{A09D08AA-C0C0-4B5C-818D-3AA1CAC0D070}">
      <dgm:prSet phldrT="[Text]"/>
      <dgm:spPr/>
      <dgm:t>
        <a:bodyPr/>
        <a:lstStyle/>
        <a:p>
          <a:pPr algn="ctr"/>
          <a:r>
            <a:rPr lang="en-AU"/>
            <a:t>Stakeholder consultation</a:t>
          </a:r>
        </a:p>
      </dgm:t>
    </dgm:pt>
    <dgm:pt modelId="{2F2FE618-1401-4842-8B45-DB448693C114}" type="parTrans" cxnId="{C4C7A08D-83F8-46D4-9EF4-66BEC5BF7B63}">
      <dgm:prSet/>
      <dgm:spPr/>
      <dgm:t>
        <a:bodyPr/>
        <a:lstStyle/>
        <a:p>
          <a:endParaRPr lang="en-AU"/>
        </a:p>
      </dgm:t>
    </dgm:pt>
    <dgm:pt modelId="{EB0A9F3D-9ECA-4C39-A502-ECAE6A52A3F0}" type="sibTrans" cxnId="{C4C7A08D-83F8-46D4-9EF4-66BEC5BF7B63}">
      <dgm:prSet/>
      <dgm:spPr/>
      <dgm:t>
        <a:bodyPr/>
        <a:lstStyle/>
        <a:p>
          <a:endParaRPr lang="en-AU"/>
        </a:p>
      </dgm:t>
    </dgm:pt>
    <dgm:pt modelId="{4F5F603D-C89B-4E89-8776-DE7BE72284EA}">
      <dgm:prSet phldrT="[Text]"/>
      <dgm:spPr/>
      <dgm:t>
        <a:bodyPr/>
        <a:lstStyle/>
        <a:p>
          <a:pPr algn="ctr"/>
          <a:r>
            <a:rPr lang="en-AU"/>
            <a:t>Shortlist of indicators</a:t>
          </a:r>
        </a:p>
      </dgm:t>
    </dgm:pt>
    <dgm:pt modelId="{C1DE7177-C891-48D7-9021-82AF899D63F0}" type="parTrans" cxnId="{6F8D78A5-FBBF-4EF0-A20C-6DFC4C66A94F}">
      <dgm:prSet/>
      <dgm:spPr/>
      <dgm:t>
        <a:bodyPr/>
        <a:lstStyle/>
        <a:p>
          <a:endParaRPr lang="en-AU"/>
        </a:p>
      </dgm:t>
    </dgm:pt>
    <dgm:pt modelId="{4C72C34D-E7D0-4EDB-9052-A3B7F0616080}" type="sibTrans" cxnId="{6F8D78A5-FBBF-4EF0-A20C-6DFC4C66A94F}">
      <dgm:prSet/>
      <dgm:spPr/>
      <dgm:t>
        <a:bodyPr/>
        <a:lstStyle/>
        <a:p>
          <a:endParaRPr lang="en-AU"/>
        </a:p>
      </dgm:t>
    </dgm:pt>
    <dgm:pt modelId="{C1D10549-0062-436C-A04F-909F75F69366}">
      <dgm:prSet phldrT="[Text]"/>
      <dgm:spPr/>
      <dgm:t>
        <a:bodyPr/>
        <a:lstStyle/>
        <a:p>
          <a:pPr algn="ctr"/>
          <a:r>
            <a:rPr lang="en-AU"/>
            <a:t>Analysis of indicators against criteria</a:t>
          </a:r>
        </a:p>
      </dgm:t>
    </dgm:pt>
    <dgm:pt modelId="{7BA25600-B237-4526-98BB-1C2D5A23378F}" type="parTrans" cxnId="{B391DBF1-5D23-49B1-8A73-CB9683CAEF52}">
      <dgm:prSet/>
      <dgm:spPr/>
    </dgm:pt>
    <dgm:pt modelId="{590A20D0-147C-4DA6-B2B2-62D9B76D3CF0}" type="sibTrans" cxnId="{B391DBF1-5D23-49B1-8A73-CB9683CAEF52}">
      <dgm:prSet/>
      <dgm:spPr/>
    </dgm:pt>
    <dgm:pt modelId="{80F3EA54-E79D-4AC3-A566-DF1CEB3A9FF2}" type="pres">
      <dgm:prSet presAssocID="{9FE5DF92-809B-4DA8-ABDB-AF7F5C6A2996}" presName="linearFlow" presStyleCnt="0">
        <dgm:presLayoutVars>
          <dgm:resizeHandles val="exact"/>
        </dgm:presLayoutVars>
      </dgm:prSet>
      <dgm:spPr/>
    </dgm:pt>
    <dgm:pt modelId="{3600775F-F8F0-451E-9B8A-E1A8B5461DBB}" type="pres">
      <dgm:prSet presAssocID="{6F2D5ACA-EA2A-4A22-996C-3E34E16C81BF}" presName="node" presStyleLbl="node1" presStyleIdx="0" presStyleCnt="4" custLinFactNeighborY="-18510">
        <dgm:presLayoutVars>
          <dgm:bulletEnabled val="1"/>
        </dgm:presLayoutVars>
      </dgm:prSet>
      <dgm:spPr/>
      <dgm:t>
        <a:bodyPr/>
        <a:lstStyle/>
        <a:p>
          <a:endParaRPr lang="en-AU"/>
        </a:p>
      </dgm:t>
    </dgm:pt>
    <dgm:pt modelId="{B2B0908F-1D0B-44C8-B979-C1385C5CB440}" type="pres">
      <dgm:prSet presAssocID="{28D28D5A-56A4-4EFB-966B-7EBD70FBD5B1}" presName="sibTrans" presStyleLbl="sibTrans2D1" presStyleIdx="0" presStyleCnt="3"/>
      <dgm:spPr/>
      <dgm:t>
        <a:bodyPr/>
        <a:lstStyle/>
        <a:p>
          <a:endParaRPr lang="en-AU"/>
        </a:p>
      </dgm:t>
    </dgm:pt>
    <dgm:pt modelId="{BF6D999A-E147-46CD-8BE9-B3E82EAE8D14}" type="pres">
      <dgm:prSet presAssocID="{28D28D5A-56A4-4EFB-966B-7EBD70FBD5B1}" presName="connectorText" presStyleLbl="sibTrans2D1" presStyleIdx="0" presStyleCnt="3"/>
      <dgm:spPr/>
      <dgm:t>
        <a:bodyPr/>
        <a:lstStyle/>
        <a:p>
          <a:endParaRPr lang="en-AU"/>
        </a:p>
      </dgm:t>
    </dgm:pt>
    <dgm:pt modelId="{2A649F9F-1E00-42F1-AD2F-B91397519210}" type="pres">
      <dgm:prSet presAssocID="{A09D08AA-C0C0-4B5C-818D-3AA1CAC0D070}" presName="node" presStyleLbl="node1" presStyleIdx="1" presStyleCnt="4">
        <dgm:presLayoutVars>
          <dgm:bulletEnabled val="1"/>
        </dgm:presLayoutVars>
      </dgm:prSet>
      <dgm:spPr/>
      <dgm:t>
        <a:bodyPr/>
        <a:lstStyle/>
        <a:p>
          <a:endParaRPr lang="en-AU"/>
        </a:p>
      </dgm:t>
    </dgm:pt>
    <dgm:pt modelId="{FA46CE62-33F5-4DB0-A3F3-8CE7EBC5F4B7}" type="pres">
      <dgm:prSet presAssocID="{EB0A9F3D-9ECA-4C39-A502-ECAE6A52A3F0}" presName="sibTrans" presStyleLbl="sibTrans2D1" presStyleIdx="1" presStyleCnt="3"/>
      <dgm:spPr/>
      <dgm:t>
        <a:bodyPr/>
        <a:lstStyle/>
        <a:p>
          <a:endParaRPr lang="en-AU"/>
        </a:p>
      </dgm:t>
    </dgm:pt>
    <dgm:pt modelId="{C1825EA4-1752-4D1A-B1AF-12CF31B1EE57}" type="pres">
      <dgm:prSet presAssocID="{EB0A9F3D-9ECA-4C39-A502-ECAE6A52A3F0}" presName="connectorText" presStyleLbl="sibTrans2D1" presStyleIdx="1" presStyleCnt="3"/>
      <dgm:spPr/>
      <dgm:t>
        <a:bodyPr/>
        <a:lstStyle/>
        <a:p>
          <a:endParaRPr lang="en-AU"/>
        </a:p>
      </dgm:t>
    </dgm:pt>
    <dgm:pt modelId="{7BDD4964-EEC6-47B8-8582-17D895D356AC}" type="pres">
      <dgm:prSet presAssocID="{4F5F603D-C89B-4E89-8776-DE7BE72284EA}" presName="node" presStyleLbl="node1" presStyleIdx="2" presStyleCnt="4">
        <dgm:presLayoutVars>
          <dgm:bulletEnabled val="1"/>
        </dgm:presLayoutVars>
      </dgm:prSet>
      <dgm:spPr/>
      <dgm:t>
        <a:bodyPr/>
        <a:lstStyle/>
        <a:p>
          <a:endParaRPr lang="en-AU"/>
        </a:p>
      </dgm:t>
    </dgm:pt>
    <dgm:pt modelId="{99F8CA41-DA67-42F1-AB6A-BE2E39FB0080}" type="pres">
      <dgm:prSet presAssocID="{4C72C34D-E7D0-4EDB-9052-A3B7F0616080}" presName="sibTrans" presStyleLbl="sibTrans2D1" presStyleIdx="2" presStyleCnt="3"/>
      <dgm:spPr/>
      <dgm:t>
        <a:bodyPr/>
        <a:lstStyle/>
        <a:p>
          <a:endParaRPr lang="en-AU"/>
        </a:p>
      </dgm:t>
    </dgm:pt>
    <dgm:pt modelId="{042E00DE-9714-492F-AAEB-4C4F3B718287}" type="pres">
      <dgm:prSet presAssocID="{4C72C34D-E7D0-4EDB-9052-A3B7F0616080}" presName="connectorText" presStyleLbl="sibTrans2D1" presStyleIdx="2" presStyleCnt="3"/>
      <dgm:spPr/>
      <dgm:t>
        <a:bodyPr/>
        <a:lstStyle/>
        <a:p>
          <a:endParaRPr lang="en-AU"/>
        </a:p>
      </dgm:t>
    </dgm:pt>
    <dgm:pt modelId="{D0F16FA5-855D-4250-9FED-E088A97D4920}" type="pres">
      <dgm:prSet presAssocID="{C1D10549-0062-436C-A04F-909F75F69366}" presName="node" presStyleLbl="node1" presStyleIdx="3" presStyleCnt="4">
        <dgm:presLayoutVars>
          <dgm:bulletEnabled val="1"/>
        </dgm:presLayoutVars>
      </dgm:prSet>
      <dgm:spPr/>
      <dgm:t>
        <a:bodyPr/>
        <a:lstStyle/>
        <a:p>
          <a:endParaRPr lang="en-AU"/>
        </a:p>
      </dgm:t>
    </dgm:pt>
  </dgm:ptLst>
  <dgm:cxnLst>
    <dgm:cxn modelId="{1C2400D3-5B8E-44CB-969D-957AE9899A9F}" type="presOf" srcId="{A09D08AA-C0C0-4B5C-818D-3AA1CAC0D070}" destId="{2A649F9F-1E00-42F1-AD2F-B91397519210}" srcOrd="0" destOrd="0" presId="urn:microsoft.com/office/officeart/2005/8/layout/process2"/>
    <dgm:cxn modelId="{BF6BE5BE-A9F8-4F6B-9F5F-E2ACE77F73DB}" type="presOf" srcId="{6F2D5ACA-EA2A-4A22-996C-3E34E16C81BF}" destId="{3600775F-F8F0-451E-9B8A-E1A8B5461DBB}" srcOrd="0" destOrd="0" presId="urn:microsoft.com/office/officeart/2005/8/layout/process2"/>
    <dgm:cxn modelId="{094964FD-7F90-4ABC-AA97-70679C66976C}" type="presOf" srcId="{28D28D5A-56A4-4EFB-966B-7EBD70FBD5B1}" destId="{BF6D999A-E147-46CD-8BE9-B3E82EAE8D14}" srcOrd="1" destOrd="0" presId="urn:microsoft.com/office/officeart/2005/8/layout/process2"/>
    <dgm:cxn modelId="{B8BB7F30-54CD-4670-BD15-DFDDFB73B65E}" type="presOf" srcId="{EB0A9F3D-9ECA-4C39-A502-ECAE6A52A3F0}" destId="{C1825EA4-1752-4D1A-B1AF-12CF31B1EE57}" srcOrd="1" destOrd="0" presId="urn:microsoft.com/office/officeart/2005/8/layout/process2"/>
    <dgm:cxn modelId="{A47DAAE0-72B9-4018-8937-C6CFBF13A28B}" type="presOf" srcId="{4C72C34D-E7D0-4EDB-9052-A3B7F0616080}" destId="{042E00DE-9714-492F-AAEB-4C4F3B718287}" srcOrd="1" destOrd="0" presId="urn:microsoft.com/office/officeart/2005/8/layout/process2"/>
    <dgm:cxn modelId="{98B251FF-D192-40E2-882E-DB4AFA0F575D}" type="presOf" srcId="{28D28D5A-56A4-4EFB-966B-7EBD70FBD5B1}" destId="{B2B0908F-1D0B-44C8-B979-C1385C5CB440}" srcOrd="0" destOrd="0" presId="urn:microsoft.com/office/officeart/2005/8/layout/process2"/>
    <dgm:cxn modelId="{C2270E72-FBF3-4FE2-A4B0-D47FC05ACF45}" type="presOf" srcId="{4C72C34D-E7D0-4EDB-9052-A3B7F0616080}" destId="{99F8CA41-DA67-42F1-AB6A-BE2E39FB0080}" srcOrd="0" destOrd="0" presId="urn:microsoft.com/office/officeart/2005/8/layout/process2"/>
    <dgm:cxn modelId="{B391DBF1-5D23-49B1-8A73-CB9683CAEF52}" srcId="{9FE5DF92-809B-4DA8-ABDB-AF7F5C6A2996}" destId="{C1D10549-0062-436C-A04F-909F75F69366}" srcOrd="3" destOrd="0" parTransId="{7BA25600-B237-4526-98BB-1C2D5A23378F}" sibTransId="{590A20D0-147C-4DA6-B2B2-62D9B76D3CF0}"/>
    <dgm:cxn modelId="{882A9784-2D61-43C4-B4DE-0D83690C6DDF}" type="presOf" srcId="{C1D10549-0062-436C-A04F-909F75F69366}" destId="{D0F16FA5-855D-4250-9FED-E088A97D4920}" srcOrd="0" destOrd="0" presId="urn:microsoft.com/office/officeart/2005/8/layout/process2"/>
    <dgm:cxn modelId="{6F8D78A5-FBBF-4EF0-A20C-6DFC4C66A94F}" srcId="{9FE5DF92-809B-4DA8-ABDB-AF7F5C6A2996}" destId="{4F5F603D-C89B-4E89-8776-DE7BE72284EA}" srcOrd="2" destOrd="0" parTransId="{C1DE7177-C891-48D7-9021-82AF899D63F0}" sibTransId="{4C72C34D-E7D0-4EDB-9052-A3B7F0616080}"/>
    <dgm:cxn modelId="{90FCF468-FEF2-45E2-89A6-2815A058038D}" type="presOf" srcId="{4F5F603D-C89B-4E89-8776-DE7BE72284EA}" destId="{7BDD4964-EEC6-47B8-8582-17D895D356AC}" srcOrd="0" destOrd="0" presId="urn:microsoft.com/office/officeart/2005/8/layout/process2"/>
    <dgm:cxn modelId="{FD02A234-ADE3-4291-8E60-EF5F109C9247}" type="presOf" srcId="{9FE5DF92-809B-4DA8-ABDB-AF7F5C6A2996}" destId="{80F3EA54-E79D-4AC3-A566-DF1CEB3A9FF2}" srcOrd="0" destOrd="0" presId="urn:microsoft.com/office/officeart/2005/8/layout/process2"/>
    <dgm:cxn modelId="{2A22864A-C225-452B-BE9B-A84571299E65}" srcId="{9FE5DF92-809B-4DA8-ABDB-AF7F5C6A2996}" destId="{6F2D5ACA-EA2A-4A22-996C-3E34E16C81BF}" srcOrd="0" destOrd="0" parTransId="{8FDE3F7A-2A39-4E06-BB33-7F4552B4AA8D}" sibTransId="{28D28D5A-56A4-4EFB-966B-7EBD70FBD5B1}"/>
    <dgm:cxn modelId="{C4C7A08D-83F8-46D4-9EF4-66BEC5BF7B63}" srcId="{9FE5DF92-809B-4DA8-ABDB-AF7F5C6A2996}" destId="{A09D08AA-C0C0-4B5C-818D-3AA1CAC0D070}" srcOrd="1" destOrd="0" parTransId="{2F2FE618-1401-4842-8B45-DB448693C114}" sibTransId="{EB0A9F3D-9ECA-4C39-A502-ECAE6A52A3F0}"/>
    <dgm:cxn modelId="{37A37EA7-73ED-407D-AD71-C469FA65A20D}" type="presOf" srcId="{EB0A9F3D-9ECA-4C39-A502-ECAE6A52A3F0}" destId="{FA46CE62-33F5-4DB0-A3F3-8CE7EBC5F4B7}" srcOrd="0" destOrd="0" presId="urn:microsoft.com/office/officeart/2005/8/layout/process2"/>
    <dgm:cxn modelId="{3D96A083-346C-4B7A-89E4-345C30E36C45}" type="presParOf" srcId="{80F3EA54-E79D-4AC3-A566-DF1CEB3A9FF2}" destId="{3600775F-F8F0-451E-9B8A-E1A8B5461DBB}" srcOrd="0" destOrd="0" presId="urn:microsoft.com/office/officeart/2005/8/layout/process2"/>
    <dgm:cxn modelId="{7F7F1548-A4B1-45A6-A082-2507026ECEB5}" type="presParOf" srcId="{80F3EA54-E79D-4AC3-A566-DF1CEB3A9FF2}" destId="{B2B0908F-1D0B-44C8-B979-C1385C5CB440}" srcOrd="1" destOrd="0" presId="urn:microsoft.com/office/officeart/2005/8/layout/process2"/>
    <dgm:cxn modelId="{DE694DC9-81E2-49E7-BA42-B44A88FDCBFB}" type="presParOf" srcId="{B2B0908F-1D0B-44C8-B979-C1385C5CB440}" destId="{BF6D999A-E147-46CD-8BE9-B3E82EAE8D14}" srcOrd="0" destOrd="0" presId="urn:microsoft.com/office/officeart/2005/8/layout/process2"/>
    <dgm:cxn modelId="{754614A5-8E48-4E31-8706-94355D0F4EC8}" type="presParOf" srcId="{80F3EA54-E79D-4AC3-A566-DF1CEB3A9FF2}" destId="{2A649F9F-1E00-42F1-AD2F-B91397519210}" srcOrd="2" destOrd="0" presId="urn:microsoft.com/office/officeart/2005/8/layout/process2"/>
    <dgm:cxn modelId="{03A1B543-4153-4AA7-974C-4CFAB9D5914A}" type="presParOf" srcId="{80F3EA54-E79D-4AC3-A566-DF1CEB3A9FF2}" destId="{FA46CE62-33F5-4DB0-A3F3-8CE7EBC5F4B7}" srcOrd="3" destOrd="0" presId="urn:microsoft.com/office/officeart/2005/8/layout/process2"/>
    <dgm:cxn modelId="{744FC123-0D90-4E50-B84A-9F9BF904DB82}" type="presParOf" srcId="{FA46CE62-33F5-4DB0-A3F3-8CE7EBC5F4B7}" destId="{C1825EA4-1752-4D1A-B1AF-12CF31B1EE57}" srcOrd="0" destOrd="0" presId="urn:microsoft.com/office/officeart/2005/8/layout/process2"/>
    <dgm:cxn modelId="{B956860D-B6A2-4F5E-8EF7-567A72351A74}" type="presParOf" srcId="{80F3EA54-E79D-4AC3-A566-DF1CEB3A9FF2}" destId="{7BDD4964-EEC6-47B8-8582-17D895D356AC}" srcOrd="4" destOrd="0" presId="urn:microsoft.com/office/officeart/2005/8/layout/process2"/>
    <dgm:cxn modelId="{C8F499D3-3848-4D97-AB49-8AE30D898A41}" type="presParOf" srcId="{80F3EA54-E79D-4AC3-A566-DF1CEB3A9FF2}" destId="{99F8CA41-DA67-42F1-AB6A-BE2E39FB0080}" srcOrd="5" destOrd="0" presId="urn:microsoft.com/office/officeart/2005/8/layout/process2"/>
    <dgm:cxn modelId="{4C247F30-CD18-48C2-A01D-F4BE2DF39D1F}" type="presParOf" srcId="{99F8CA41-DA67-42F1-AB6A-BE2E39FB0080}" destId="{042E00DE-9714-492F-AAEB-4C4F3B718287}" srcOrd="0" destOrd="0" presId="urn:microsoft.com/office/officeart/2005/8/layout/process2"/>
    <dgm:cxn modelId="{28231147-8E68-4F0B-9E60-FD56710745EF}" type="presParOf" srcId="{80F3EA54-E79D-4AC3-A566-DF1CEB3A9FF2}" destId="{D0F16FA5-855D-4250-9FED-E088A97D4920}" srcOrd="6"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00775F-F8F0-451E-9B8A-E1A8B5461DBB}">
      <dsp:nvSpPr>
        <dsp:cNvPr id="0" name=""/>
        <dsp:cNvSpPr/>
      </dsp:nvSpPr>
      <dsp:spPr>
        <a:xfrm>
          <a:off x="0" y="0"/>
          <a:ext cx="1222375" cy="7782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Landscaping of potential indicators</a:t>
          </a:r>
        </a:p>
      </dsp:txBody>
      <dsp:txXfrm>
        <a:off x="22793" y="22793"/>
        <a:ext cx="1176789" cy="732625"/>
      </dsp:txXfrm>
    </dsp:sp>
    <dsp:sp modelId="{B2B0908F-1D0B-44C8-B979-C1385C5CB440}">
      <dsp:nvSpPr>
        <dsp:cNvPr id="0" name=""/>
        <dsp:cNvSpPr/>
      </dsp:nvSpPr>
      <dsp:spPr>
        <a:xfrm rot="5400000">
          <a:off x="464488" y="798712"/>
          <a:ext cx="293398" cy="350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rot="-5400000">
        <a:off x="506130" y="827110"/>
        <a:ext cx="210116" cy="205379"/>
      </dsp:txXfrm>
    </dsp:sp>
    <dsp:sp modelId="{2A649F9F-1E00-42F1-AD2F-B91397519210}">
      <dsp:nvSpPr>
        <dsp:cNvPr id="0" name=""/>
        <dsp:cNvSpPr/>
      </dsp:nvSpPr>
      <dsp:spPr>
        <a:xfrm>
          <a:off x="0" y="1169408"/>
          <a:ext cx="1222375" cy="7782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Stakeholder consultation</a:t>
          </a:r>
        </a:p>
      </dsp:txBody>
      <dsp:txXfrm>
        <a:off x="22793" y="1192201"/>
        <a:ext cx="1176789" cy="732625"/>
      </dsp:txXfrm>
    </dsp:sp>
    <dsp:sp modelId="{FA46CE62-33F5-4DB0-A3F3-8CE7EBC5F4B7}">
      <dsp:nvSpPr>
        <dsp:cNvPr id="0" name=""/>
        <dsp:cNvSpPr/>
      </dsp:nvSpPr>
      <dsp:spPr>
        <a:xfrm rot="5400000">
          <a:off x="465272" y="1967075"/>
          <a:ext cx="291829" cy="350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rot="-5400000">
        <a:off x="506129" y="1996258"/>
        <a:ext cx="210116" cy="204280"/>
      </dsp:txXfrm>
    </dsp:sp>
    <dsp:sp modelId="{7BDD4964-EEC6-47B8-8582-17D895D356AC}">
      <dsp:nvSpPr>
        <dsp:cNvPr id="0" name=""/>
        <dsp:cNvSpPr/>
      </dsp:nvSpPr>
      <dsp:spPr>
        <a:xfrm>
          <a:off x="0" y="2336725"/>
          <a:ext cx="1222375" cy="7782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Shortlist of indicators</a:t>
          </a:r>
        </a:p>
      </dsp:txBody>
      <dsp:txXfrm>
        <a:off x="22793" y="2359518"/>
        <a:ext cx="1176789" cy="732625"/>
      </dsp:txXfrm>
    </dsp:sp>
    <dsp:sp modelId="{99F8CA41-DA67-42F1-AB6A-BE2E39FB0080}">
      <dsp:nvSpPr>
        <dsp:cNvPr id="0" name=""/>
        <dsp:cNvSpPr/>
      </dsp:nvSpPr>
      <dsp:spPr>
        <a:xfrm rot="5400000">
          <a:off x="465272" y="3134391"/>
          <a:ext cx="291829" cy="350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rot="-5400000">
        <a:off x="506129" y="3163574"/>
        <a:ext cx="210116" cy="204280"/>
      </dsp:txXfrm>
    </dsp:sp>
    <dsp:sp modelId="{D0F16FA5-855D-4250-9FED-E088A97D4920}">
      <dsp:nvSpPr>
        <dsp:cNvPr id="0" name=""/>
        <dsp:cNvSpPr/>
      </dsp:nvSpPr>
      <dsp:spPr>
        <a:xfrm>
          <a:off x="0" y="3504041"/>
          <a:ext cx="1222375" cy="7782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Analysis of indicators against criteria</a:t>
          </a:r>
        </a:p>
      </dsp:txBody>
      <dsp:txXfrm>
        <a:off x="22793" y="3526834"/>
        <a:ext cx="1176789" cy="73262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2015-06-01T00:00:00</PublishDate>
  <Abstract>This report was prepared by Policy Cures through a project supported by the GHTC, PATH, TB Alliance, IAVI, MMV, FIND and COHRED. The views expressed are those of the authors.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9830EC8415644990FA82B46D3EEB8B" ma:contentTypeVersion="3" ma:contentTypeDescription="Create a new document." ma:contentTypeScope="" ma:versionID="8d138ba6242ab3c403bcd838f51dd5e5">
  <xsd:schema xmlns:xsd="http://www.w3.org/2001/XMLSchema" xmlns:xs="http://www.w3.org/2001/XMLSchema" xmlns:p="http://schemas.microsoft.com/office/2006/metadata/properties" xmlns:ns2="223cfb52-fad8-4991-a673-01d27a87d491" targetNamespace="http://schemas.microsoft.com/office/2006/metadata/properties" ma:root="true" ma:fieldsID="9c3365a3157cd0135ce12631f9b9a73a" ns2:_="">
    <xsd:import namespace="223cfb52-fad8-4991-a673-01d27a87d49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cfb52-fad8-4991-a673-01d27a87d4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559770-591A-46B1-8A45-5957D4424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E41B5-F582-41A7-A747-C000400ED54D}">
  <ds:schemaRefs>
    <ds:schemaRef ds:uri="http://schemas.microsoft.com/sharepoint/v3/contenttype/forms"/>
  </ds:schemaRefs>
</ds:datastoreItem>
</file>

<file path=customXml/itemProps4.xml><?xml version="1.0" encoding="utf-8"?>
<ds:datastoreItem xmlns:ds="http://schemas.openxmlformats.org/officeDocument/2006/customXml" ds:itemID="{82AFF165-29F0-4FF4-A0E8-87B4812C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cfb52-fad8-4991-a673-01d27a87d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9A5A1D-73E7-487D-843A-9E158D4D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4103</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Measuring global health R&amp;D for the post-2015 development agenda</vt:lpstr>
    </vt:vector>
  </TitlesOfParts>
  <Company>Hewlett-Packard Company</Company>
  <LinksUpToDate>false</LinksUpToDate>
  <CharactersWithSpaces>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global health R&amp;D for the post-2015 development agenda</dc:title>
  <dc:subject>Consultation draft</dc:subject>
  <dc:creator>Nick Chapman</dc:creator>
  <cp:lastModifiedBy>Nick Chapman</cp:lastModifiedBy>
  <cp:revision>4</cp:revision>
  <cp:lastPrinted>2015-05-22T03:50:00Z</cp:lastPrinted>
  <dcterms:created xsi:type="dcterms:W3CDTF">2015-06-12T03:33:00Z</dcterms:created>
  <dcterms:modified xsi:type="dcterms:W3CDTF">2015-06-12T03:38:00Z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0x0101000F9830EC8415644990FA82B46D3EEB8B</vt:lpwstr>
  </property>
  <property fmtid="{D5CDD505-2E9C-101B-9397-08002B2CF9AE}" pid="3" name="Order">
    <vt:r8>8189600</vt:r8>
  </property>
  <property fmtid="{D5CDD505-2E9C-101B-9397-08002B2CF9AE}" pid="4" name="ZOTERO_PREF_1">
    <vt:lpwstr>&lt;data data-version="3" zotero-version="4.0.26.4"&gt;&lt;session id="CEE0QXfR"/&gt;&lt;style id="http://www.zotero.org/styles/vancouver-superscript" hasBibliography="1" bibliographyStyleHasBeenSet="1"/&gt;&lt;prefs&gt;&lt;pref name="fieldType" value="Field"/&gt;&lt;pref name="storeRefe</vt:lpwstr>
  </property>
  <property fmtid="{D5CDD505-2E9C-101B-9397-08002B2CF9AE}" pid="5" name="ZOTERO_PREF_2">
    <vt:lpwstr>rences" value="true"/&gt;&lt;pref name="automaticJournalAbbreviations" value="true"/&gt;&lt;pref name="noteType" value="0"/&gt;&lt;/prefs&gt;&lt;/data&gt;</vt:lpwstr>
  </property>
</Properties>
</file>